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AD" w:rsidRDefault="004413AD" w:rsidP="004413AD">
      <w:pPr>
        <w:spacing w:after="0"/>
        <w:rPr>
          <w:b/>
          <w:lang w:val="en-US"/>
        </w:rPr>
        <w:sectPr w:rsidR="004413AD" w:rsidSect="004413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13AD" w:rsidRDefault="004413AD" w:rsidP="004413AD">
      <w:pPr>
        <w:spacing w:after="0"/>
        <w:ind w:left="5245"/>
        <w:rPr>
          <w:b/>
          <w:lang w:val="en-US"/>
        </w:rPr>
      </w:pPr>
      <w:r w:rsidRPr="008E6B41">
        <w:rPr>
          <w:b/>
          <w:lang w:val="en-US"/>
        </w:rPr>
        <w:lastRenderedPageBreak/>
        <w:t xml:space="preserve">Vice-Rector for </w:t>
      </w:r>
      <w:r>
        <w:rPr>
          <w:b/>
          <w:lang w:val="en-US"/>
        </w:rPr>
        <w:t>Research</w:t>
      </w:r>
    </w:p>
    <w:p w:rsidR="004413AD" w:rsidRPr="008E6B41" w:rsidRDefault="004413AD" w:rsidP="004413AD">
      <w:pPr>
        <w:spacing w:after="0"/>
        <w:ind w:left="5245"/>
        <w:rPr>
          <w:b/>
          <w:lang w:val="en-US"/>
        </w:rPr>
      </w:pPr>
      <w:r w:rsidRPr="008E6B41">
        <w:rPr>
          <w:b/>
          <w:lang w:val="en-US"/>
        </w:rPr>
        <w:t>Prof</w:t>
      </w:r>
      <w:r>
        <w:rPr>
          <w:b/>
          <w:lang w:val="en-US"/>
        </w:rPr>
        <w:t xml:space="preserve">essor </w:t>
      </w:r>
      <w:proofErr w:type="spellStart"/>
      <w:r w:rsidRPr="008E6B41">
        <w:rPr>
          <w:b/>
          <w:lang w:val="en-US"/>
        </w:rPr>
        <w:t>Katarzyna</w:t>
      </w:r>
      <w:proofErr w:type="spellEnd"/>
      <w:r w:rsidRPr="008E6B41">
        <w:rPr>
          <w:b/>
          <w:lang w:val="en-US"/>
        </w:rPr>
        <w:t xml:space="preserve"> </w:t>
      </w:r>
      <w:proofErr w:type="spellStart"/>
      <w:r w:rsidRPr="008E6B41">
        <w:rPr>
          <w:b/>
          <w:lang w:val="en-US"/>
        </w:rPr>
        <w:t>Dziubalska-Kołaczyk</w:t>
      </w:r>
      <w:proofErr w:type="spellEnd"/>
    </w:p>
    <w:p w:rsidR="004413AD" w:rsidRDefault="004413AD" w:rsidP="004413AD">
      <w:pPr>
        <w:ind w:left="5245"/>
        <w:rPr>
          <w:b/>
          <w:lang w:val="en-US"/>
        </w:rPr>
      </w:pPr>
    </w:p>
    <w:p w:rsidR="004413AD" w:rsidRDefault="004413AD" w:rsidP="004413AD">
      <w:pPr>
        <w:spacing w:after="0"/>
        <w:ind w:left="5245"/>
        <w:rPr>
          <w:lang w:val="en-US"/>
        </w:rPr>
      </w:pPr>
      <w:r w:rsidRPr="008E6B41">
        <w:rPr>
          <w:b/>
          <w:lang w:val="en-US"/>
        </w:rPr>
        <w:t xml:space="preserve">Director of the </w:t>
      </w:r>
      <w:r w:rsidRPr="00CB2DFE">
        <w:rPr>
          <w:lang w:val="en-US"/>
        </w:rPr>
        <w:t>Human Resources Centre</w:t>
      </w:r>
    </w:p>
    <w:p w:rsidR="004413AD" w:rsidRDefault="004413AD" w:rsidP="004413AD">
      <w:pPr>
        <w:spacing w:after="0"/>
        <w:ind w:left="5245"/>
        <w:rPr>
          <w:b/>
          <w:lang w:val="en-US"/>
        </w:rPr>
      </w:pPr>
      <w:r>
        <w:rPr>
          <w:lang w:val="en-US"/>
        </w:rPr>
        <w:t xml:space="preserve"> </w:t>
      </w:r>
      <w:r w:rsidRPr="00FC1E1C">
        <w:rPr>
          <w:b/>
          <w:lang w:val="en-US"/>
        </w:rPr>
        <w:t>Mrs.</w:t>
      </w:r>
      <w:r w:rsidRPr="00CB2DFE">
        <w:rPr>
          <w:lang w:val="en-US"/>
        </w:rPr>
        <w:t xml:space="preserve"> </w:t>
      </w:r>
      <w:proofErr w:type="spellStart"/>
      <w:r w:rsidRPr="008E6B41">
        <w:rPr>
          <w:b/>
          <w:lang w:val="en-US"/>
        </w:rPr>
        <w:t>Katarzyna</w:t>
      </w:r>
      <w:proofErr w:type="spellEnd"/>
      <w:r w:rsidRPr="008E6B41">
        <w:rPr>
          <w:b/>
          <w:lang w:val="en-US"/>
        </w:rPr>
        <w:t xml:space="preserve"> </w:t>
      </w:r>
      <w:proofErr w:type="spellStart"/>
      <w:r w:rsidRPr="008E6B41">
        <w:rPr>
          <w:b/>
          <w:lang w:val="en-US"/>
        </w:rPr>
        <w:t>Linke</w:t>
      </w:r>
      <w:proofErr w:type="spellEnd"/>
    </w:p>
    <w:p w:rsidR="004413AD" w:rsidRPr="008E6B41" w:rsidRDefault="004413AD" w:rsidP="004413AD">
      <w:pPr>
        <w:spacing w:after="0"/>
        <w:rPr>
          <w:b/>
          <w:lang w:val="en-US"/>
        </w:rPr>
      </w:pPr>
    </w:p>
    <w:p w:rsidR="004413AD" w:rsidRPr="00FC1E1C" w:rsidRDefault="004413AD" w:rsidP="004413AD">
      <w:pPr>
        <w:rPr>
          <w:b/>
          <w:sz w:val="40"/>
          <w:szCs w:val="40"/>
          <w:lang w:val="en-US"/>
        </w:rPr>
      </w:pPr>
      <w:r w:rsidRPr="00FC1E1C">
        <w:rPr>
          <w:b/>
          <w:sz w:val="40"/>
          <w:szCs w:val="40"/>
          <w:lang w:val="en-US"/>
        </w:rPr>
        <w:t>5 years of HR Excellence in Research at AMU</w:t>
      </w:r>
    </w:p>
    <w:p w:rsidR="004413AD" w:rsidRPr="00016F9C" w:rsidRDefault="004413AD" w:rsidP="004413AD">
      <w:pPr>
        <w:spacing w:after="0"/>
        <w:rPr>
          <w:color w:val="002060"/>
          <w:sz w:val="24"/>
          <w:szCs w:val="24"/>
          <w:lang w:val="en-US"/>
        </w:rPr>
      </w:pPr>
      <w:r w:rsidRPr="00016F9C">
        <w:rPr>
          <w:color w:val="002060"/>
          <w:sz w:val="24"/>
          <w:szCs w:val="24"/>
          <w:lang w:val="en-US"/>
        </w:rPr>
        <w:t xml:space="preserve">It has been 5 years since AMU was awarded the </w:t>
      </w:r>
      <w:r w:rsidRPr="00016F9C">
        <w:rPr>
          <w:b/>
          <w:color w:val="002060"/>
          <w:sz w:val="24"/>
          <w:szCs w:val="24"/>
          <w:lang w:val="en-US"/>
        </w:rPr>
        <w:t>HR Excellence in Research</w:t>
      </w:r>
      <w:r w:rsidRPr="00016F9C">
        <w:rPr>
          <w:color w:val="002060"/>
          <w:sz w:val="24"/>
          <w:szCs w:val="24"/>
          <w:lang w:val="en-US"/>
        </w:rPr>
        <w:t xml:space="preserve"> distinction.</w:t>
      </w:r>
    </w:p>
    <w:p w:rsidR="004413AD" w:rsidRPr="00016F9C" w:rsidRDefault="004413AD" w:rsidP="004413AD">
      <w:pPr>
        <w:spacing w:after="0"/>
        <w:rPr>
          <w:color w:val="002060"/>
          <w:sz w:val="24"/>
          <w:szCs w:val="24"/>
          <w:lang w:val="en-US"/>
        </w:rPr>
      </w:pPr>
      <w:r w:rsidRPr="00016F9C">
        <w:rPr>
          <w:color w:val="002060"/>
          <w:sz w:val="24"/>
          <w:szCs w:val="24"/>
          <w:lang w:val="en-US"/>
        </w:rPr>
        <w:t>During that time our University has undertaken many activities to increase the attractiveness of employment conditions for both male and female scientists and to create a working environment conducive to personal growth.</w:t>
      </w:r>
    </w:p>
    <w:p w:rsidR="004413AD" w:rsidRDefault="004413AD" w:rsidP="004413AD">
      <w:pPr>
        <w:spacing w:after="0"/>
        <w:rPr>
          <w:b/>
          <w:color w:val="002060"/>
          <w:lang w:val="en-US"/>
        </w:rPr>
      </w:pPr>
    </w:p>
    <w:p w:rsidR="004413AD" w:rsidRPr="00CB2DFE" w:rsidRDefault="004413AD" w:rsidP="004413AD">
      <w:pPr>
        <w:spacing w:after="0"/>
        <w:rPr>
          <w:b/>
          <w:color w:val="002060"/>
          <w:lang w:val="en-US"/>
        </w:rPr>
      </w:pPr>
      <w:r w:rsidRPr="00CB2DFE">
        <w:rPr>
          <w:b/>
          <w:color w:val="002060"/>
          <w:lang w:val="en-US"/>
        </w:rPr>
        <w:t xml:space="preserve">All our projects are based on the recommendations </w:t>
      </w:r>
    </w:p>
    <w:p w:rsidR="004413AD" w:rsidRPr="00CB2DFE" w:rsidRDefault="004413AD" w:rsidP="004413AD">
      <w:pPr>
        <w:spacing w:after="0"/>
        <w:rPr>
          <w:b/>
          <w:color w:val="002060"/>
          <w:lang w:val="en-US"/>
        </w:rPr>
      </w:pPr>
      <w:r w:rsidRPr="00CB2DFE">
        <w:rPr>
          <w:b/>
          <w:color w:val="002060"/>
          <w:lang w:val="en-US"/>
        </w:rPr>
        <w:t xml:space="preserve">of the European Commission, the principles described </w:t>
      </w:r>
    </w:p>
    <w:p w:rsidR="004413AD" w:rsidRPr="00CB2DFE" w:rsidRDefault="004413AD" w:rsidP="004413AD">
      <w:pPr>
        <w:spacing w:after="0"/>
        <w:rPr>
          <w:b/>
          <w:color w:val="002060"/>
          <w:lang w:val="en-US"/>
        </w:rPr>
      </w:pPr>
      <w:r w:rsidRPr="00CB2DFE">
        <w:rPr>
          <w:b/>
          <w:color w:val="002060"/>
          <w:lang w:val="en-US"/>
        </w:rPr>
        <w:t xml:space="preserve">by the European Charter for Researchers and </w:t>
      </w:r>
    </w:p>
    <w:p w:rsidR="004413AD" w:rsidRPr="00CB2DFE" w:rsidRDefault="004413AD" w:rsidP="004413AD">
      <w:pPr>
        <w:spacing w:after="0"/>
        <w:rPr>
          <w:b/>
          <w:color w:val="002060"/>
          <w:lang w:val="en-US"/>
        </w:rPr>
      </w:pPr>
      <w:r w:rsidRPr="00CB2DFE">
        <w:rPr>
          <w:b/>
          <w:color w:val="002060"/>
          <w:lang w:val="en-US"/>
        </w:rPr>
        <w:t>the Code of Conduct for the Recruitment of Researchers.</w:t>
      </w:r>
    </w:p>
    <w:p w:rsidR="004413AD" w:rsidRPr="00CB2DFE" w:rsidRDefault="004413AD" w:rsidP="004413AD">
      <w:pPr>
        <w:spacing w:after="0"/>
        <w:rPr>
          <w:color w:val="002060"/>
          <w:lang w:val="en-US"/>
        </w:rPr>
      </w:pPr>
      <w:r w:rsidRPr="00CB2DFE">
        <w:rPr>
          <w:color w:val="002060"/>
          <w:lang w:val="en-US"/>
        </w:rPr>
        <w:t>They address the following four areas:</w:t>
      </w:r>
    </w:p>
    <w:p w:rsidR="004413AD" w:rsidRPr="00CB2DFE" w:rsidRDefault="004413AD" w:rsidP="004413AD">
      <w:pPr>
        <w:spacing w:after="0"/>
        <w:rPr>
          <w:color w:val="002060"/>
          <w:lang w:val="en-US"/>
        </w:rPr>
      </w:pPr>
      <w:r w:rsidRPr="00CB2DFE">
        <w:rPr>
          <w:color w:val="002060"/>
          <w:lang w:val="en-US"/>
        </w:rPr>
        <w:t>1. Ethical and professional aspects</w:t>
      </w:r>
    </w:p>
    <w:p w:rsidR="004413AD" w:rsidRPr="00CB2DFE" w:rsidRDefault="004413AD" w:rsidP="004413AD">
      <w:pPr>
        <w:spacing w:after="0"/>
        <w:rPr>
          <w:color w:val="002060"/>
          <w:lang w:val="en-US"/>
        </w:rPr>
      </w:pPr>
      <w:r w:rsidRPr="00CB2DFE">
        <w:rPr>
          <w:color w:val="002060"/>
          <w:lang w:val="en-US"/>
        </w:rPr>
        <w:t>2. Recruitment and selection</w:t>
      </w:r>
    </w:p>
    <w:p w:rsidR="004413AD" w:rsidRPr="00CB2DFE" w:rsidRDefault="004413AD" w:rsidP="004413AD">
      <w:pPr>
        <w:spacing w:after="0"/>
        <w:rPr>
          <w:color w:val="002060"/>
          <w:lang w:val="en-US"/>
        </w:rPr>
      </w:pPr>
      <w:r w:rsidRPr="00CB2DFE">
        <w:rPr>
          <w:color w:val="002060"/>
          <w:lang w:val="en-US"/>
        </w:rPr>
        <w:t>3. Working conditions and social security</w:t>
      </w:r>
    </w:p>
    <w:p w:rsidR="004413AD" w:rsidRDefault="004413AD" w:rsidP="004413AD">
      <w:pPr>
        <w:spacing w:after="0"/>
        <w:rPr>
          <w:color w:val="002060"/>
          <w:lang w:val="en-US"/>
        </w:rPr>
      </w:pPr>
      <w:r w:rsidRPr="00CB2DFE">
        <w:rPr>
          <w:color w:val="002060"/>
          <w:lang w:val="en-US"/>
        </w:rPr>
        <w:t>4. Training and development</w:t>
      </w:r>
    </w:p>
    <w:p w:rsidR="004413AD" w:rsidRPr="00CB2DFE" w:rsidRDefault="004413AD" w:rsidP="004413AD">
      <w:pPr>
        <w:spacing w:after="0"/>
        <w:rPr>
          <w:color w:val="002060"/>
          <w:lang w:val="en-US"/>
        </w:rPr>
      </w:pPr>
    </w:p>
    <w:p w:rsidR="004413AD" w:rsidRPr="008E6B41" w:rsidRDefault="004413AD" w:rsidP="004413AD">
      <w:pPr>
        <w:spacing w:after="0"/>
        <w:rPr>
          <w:lang w:val="en-US"/>
        </w:rPr>
      </w:pPr>
      <w:r w:rsidRPr="008E6B41">
        <w:rPr>
          <w:lang w:val="en-US"/>
        </w:rPr>
        <w:t xml:space="preserve">We encourage you to check out the </w:t>
      </w:r>
      <w:proofErr w:type="spellStart"/>
      <w:r w:rsidRPr="008E6B41">
        <w:rPr>
          <w:lang w:val="en-US"/>
        </w:rPr>
        <w:t>infographic</w:t>
      </w:r>
      <w:r>
        <w:rPr>
          <w:lang w:val="en-US"/>
        </w:rPr>
        <w:t>s</w:t>
      </w:r>
      <w:proofErr w:type="spellEnd"/>
      <w:r w:rsidRPr="008E6B41">
        <w:rPr>
          <w:lang w:val="en-US"/>
        </w:rPr>
        <w:t xml:space="preserve"> on the following pages</w:t>
      </w:r>
      <w:r>
        <w:rPr>
          <w:lang w:val="en-US"/>
        </w:rPr>
        <w:t xml:space="preserve"> </w:t>
      </w:r>
      <w:r w:rsidRPr="008E6B41">
        <w:rPr>
          <w:lang w:val="en-US"/>
        </w:rPr>
        <w:t>showing the activities of our University in these areas.</w:t>
      </w:r>
      <w:r>
        <w:rPr>
          <w:lang w:val="en-US"/>
        </w:rPr>
        <w:t xml:space="preserve"> </w:t>
      </w:r>
    </w:p>
    <w:p w:rsidR="004413AD" w:rsidRDefault="004413AD" w:rsidP="004413AD">
      <w:pPr>
        <w:spacing w:after="0"/>
        <w:rPr>
          <w:lang w:val="en-US"/>
        </w:rPr>
      </w:pPr>
      <w:r w:rsidRPr="008E6B41">
        <w:rPr>
          <w:lang w:val="en-US"/>
        </w:rPr>
        <w:t>We have already done a lot, but we can and want to do even more!</w:t>
      </w:r>
    </w:p>
    <w:p w:rsidR="004413AD" w:rsidRPr="00016F9C" w:rsidRDefault="004413AD" w:rsidP="004413AD">
      <w:pPr>
        <w:pStyle w:val="Akapitzlist"/>
        <w:numPr>
          <w:ilvl w:val="0"/>
          <w:numId w:val="3"/>
        </w:numPr>
        <w:spacing w:after="0"/>
        <w:rPr>
          <w:b/>
          <w:color w:val="002060"/>
          <w:lang w:val="en-US"/>
        </w:rPr>
      </w:pPr>
      <w:r w:rsidRPr="00016F9C">
        <w:rPr>
          <w:b/>
          <w:color w:val="002060"/>
          <w:lang w:val="en-US"/>
        </w:rPr>
        <w:t xml:space="preserve">Therefore, in January we will send a survey to all academics and doctoral students by which we will be able to update the current action plan </w:t>
      </w:r>
    </w:p>
    <w:p w:rsidR="004413AD" w:rsidRDefault="004413AD" w:rsidP="004413AD">
      <w:pPr>
        <w:pStyle w:val="Akapitzlist"/>
        <w:spacing w:after="0"/>
        <w:rPr>
          <w:b/>
          <w:color w:val="002060"/>
          <w:lang w:val="en-US"/>
        </w:rPr>
      </w:pPr>
      <w:r w:rsidRPr="002A684D">
        <w:rPr>
          <w:b/>
          <w:color w:val="002060"/>
          <w:lang w:val="en-US"/>
        </w:rPr>
        <w:t>and propose specific solutions for the future.</w:t>
      </w:r>
    </w:p>
    <w:p w:rsidR="004413AD" w:rsidRPr="00016F9C" w:rsidRDefault="004413AD" w:rsidP="004413AD">
      <w:pPr>
        <w:pStyle w:val="Akapitzlist"/>
        <w:spacing w:after="0"/>
        <w:rPr>
          <w:b/>
          <w:color w:val="002060"/>
          <w:lang w:val="en-US"/>
        </w:rPr>
      </w:pPr>
      <w:r>
        <w:rPr>
          <w:lang w:val="en-US"/>
        </w:rPr>
        <w:t xml:space="preserve">It is our goal to motivate the entire </w:t>
      </w:r>
      <w:r w:rsidRPr="008E6B41">
        <w:rPr>
          <w:lang w:val="en-US"/>
        </w:rPr>
        <w:t>scientific community</w:t>
      </w:r>
      <w:r>
        <w:rPr>
          <w:lang w:val="en-US"/>
        </w:rPr>
        <w:t xml:space="preserve"> to </w:t>
      </w:r>
      <w:r w:rsidRPr="008E6B41">
        <w:rPr>
          <w:lang w:val="en-US"/>
        </w:rPr>
        <w:t>participate in this survey. We would like to</w:t>
      </w:r>
      <w:r>
        <w:rPr>
          <w:lang w:val="en-US"/>
        </w:rPr>
        <w:t xml:space="preserve"> </w:t>
      </w:r>
      <w:r w:rsidRPr="008E6B41">
        <w:rPr>
          <w:lang w:val="en-US"/>
        </w:rPr>
        <w:t xml:space="preserve">learn </w:t>
      </w:r>
      <w:r>
        <w:rPr>
          <w:lang w:val="en-US"/>
        </w:rPr>
        <w:t xml:space="preserve">more </w:t>
      </w:r>
      <w:r w:rsidRPr="008E6B41">
        <w:rPr>
          <w:lang w:val="en-US"/>
        </w:rPr>
        <w:t xml:space="preserve">about the </w:t>
      </w:r>
      <w:r>
        <w:rPr>
          <w:lang w:val="en-US"/>
        </w:rPr>
        <w:t xml:space="preserve">strong and weak points of the researchers working environment and </w:t>
      </w:r>
      <w:r w:rsidRPr="008E6B41">
        <w:rPr>
          <w:lang w:val="en-US"/>
        </w:rPr>
        <w:t>identify areas for we need to improve.</w:t>
      </w:r>
    </w:p>
    <w:p w:rsidR="004413AD" w:rsidRDefault="004413AD" w:rsidP="004413AD">
      <w:pPr>
        <w:rPr>
          <w:lang w:val="en-US"/>
        </w:rPr>
      </w:pPr>
    </w:p>
    <w:p w:rsidR="004413AD" w:rsidRPr="008E6B41" w:rsidRDefault="004413AD" w:rsidP="004413AD">
      <w:pPr>
        <w:rPr>
          <w:lang w:val="en-US"/>
        </w:rPr>
      </w:pPr>
      <w:r w:rsidRPr="008E6B41">
        <w:rPr>
          <w:lang w:val="en-US"/>
        </w:rPr>
        <w:t xml:space="preserve">We want to do this based on the opinions of </w:t>
      </w:r>
      <w:r>
        <w:rPr>
          <w:lang w:val="en-US"/>
        </w:rPr>
        <w:t xml:space="preserve">all </w:t>
      </w:r>
      <w:r w:rsidRPr="008E6B41">
        <w:rPr>
          <w:lang w:val="en-US"/>
        </w:rPr>
        <w:t>the researchers employed</w:t>
      </w:r>
      <w:r>
        <w:rPr>
          <w:lang w:val="en-US"/>
        </w:rPr>
        <w:t xml:space="preserve"> at AMU</w:t>
      </w:r>
      <w:r w:rsidRPr="008E6B41">
        <w:rPr>
          <w:lang w:val="en-US"/>
        </w:rPr>
        <w:t xml:space="preserve">, because </w:t>
      </w:r>
      <w:r>
        <w:rPr>
          <w:lang w:val="en-US"/>
        </w:rPr>
        <w:t xml:space="preserve">we aim to address your needs </w:t>
      </w:r>
      <w:r w:rsidRPr="008E6B41">
        <w:rPr>
          <w:lang w:val="en-US"/>
        </w:rPr>
        <w:t>for effective career development.</w:t>
      </w:r>
      <w:r>
        <w:rPr>
          <w:lang w:val="en-US"/>
        </w:rPr>
        <w:t xml:space="preserve">  </w:t>
      </w:r>
      <w:r w:rsidRPr="008E6B41">
        <w:rPr>
          <w:lang w:val="en-US"/>
        </w:rPr>
        <w:t>Our goal, aspiration</w:t>
      </w:r>
      <w:r>
        <w:rPr>
          <w:lang w:val="en-US"/>
        </w:rPr>
        <w:t xml:space="preserve"> i</w:t>
      </w:r>
      <w:r w:rsidRPr="008E6B41">
        <w:rPr>
          <w:lang w:val="en-US"/>
        </w:rPr>
        <w:t>s to create favorable working conditions</w:t>
      </w:r>
      <w:r>
        <w:rPr>
          <w:lang w:val="en-US"/>
        </w:rPr>
        <w:t xml:space="preserve"> </w:t>
      </w:r>
      <w:r w:rsidRPr="008E6B41">
        <w:rPr>
          <w:lang w:val="en-US"/>
        </w:rPr>
        <w:t>and professional</w:t>
      </w:r>
      <w:r>
        <w:rPr>
          <w:lang w:val="en-US"/>
        </w:rPr>
        <w:t xml:space="preserve"> advancement</w:t>
      </w:r>
      <w:r w:rsidRPr="008E6B41">
        <w:rPr>
          <w:lang w:val="en-US"/>
        </w:rPr>
        <w:t xml:space="preserve"> perspectives.</w:t>
      </w:r>
    </w:p>
    <w:p w:rsidR="004413AD" w:rsidRPr="00806077" w:rsidRDefault="004413AD" w:rsidP="004413AD">
      <w:pPr>
        <w:pStyle w:val="Akapitzlist"/>
        <w:numPr>
          <w:ilvl w:val="0"/>
          <w:numId w:val="3"/>
        </w:numPr>
        <w:rPr>
          <w:b/>
          <w:color w:val="002060"/>
          <w:lang w:val="en-US"/>
        </w:rPr>
      </w:pPr>
      <w:r w:rsidRPr="00806077">
        <w:rPr>
          <w:b/>
          <w:color w:val="002060"/>
          <w:lang w:val="en-US"/>
        </w:rPr>
        <w:t>The next planned action within the framework of HR Excellence in Research will be the preparation of the Gender Equality Plan - GEP.</w:t>
      </w:r>
    </w:p>
    <w:p w:rsidR="004413AD" w:rsidRPr="008E6B41" w:rsidRDefault="004413AD" w:rsidP="004413AD">
      <w:pPr>
        <w:rPr>
          <w:lang w:val="en-US"/>
        </w:rPr>
      </w:pPr>
      <w:r w:rsidRPr="008E6B41">
        <w:rPr>
          <w:lang w:val="en-US"/>
        </w:rPr>
        <w:t>This document will define the goals and objectives of the University</w:t>
      </w:r>
      <w:r>
        <w:rPr>
          <w:lang w:val="en-US"/>
        </w:rPr>
        <w:t xml:space="preserve"> focused on</w:t>
      </w:r>
      <w:r w:rsidRPr="008E6B41">
        <w:rPr>
          <w:lang w:val="en-US"/>
        </w:rPr>
        <w:t xml:space="preserve"> gender equality. The planned activities</w:t>
      </w:r>
      <w:r>
        <w:rPr>
          <w:lang w:val="en-US"/>
        </w:rPr>
        <w:t xml:space="preserve"> </w:t>
      </w:r>
      <w:r w:rsidRPr="008E6B41">
        <w:rPr>
          <w:lang w:val="en-US"/>
        </w:rPr>
        <w:t xml:space="preserve">will </w:t>
      </w:r>
      <w:r>
        <w:rPr>
          <w:lang w:val="en-US"/>
        </w:rPr>
        <w:t xml:space="preserve">relate to </w:t>
      </w:r>
      <w:r w:rsidRPr="008E6B41">
        <w:rPr>
          <w:lang w:val="en-US"/>
        </w:rPr>
        <w:t>such areas as gender balance</w:t>
      </w:r>
      <w:r>
        <w:rPr>
          <w:lang w:val="en-US"/>
        </w:rPr>
        <w:t xml:space="preserve"> </w:t>
      </w:r>
      <w:r w:rsidRPr="008E6B41">
        <w:rPr>
          <w:lang w:val="en-US"/>
        </w:rPr>
        <w:t>in recruitment</w:t>
      </w:r>
      <w:r>
        <w:rPr>
          <w:lang w:val="en-US"/>
        </w:rPr>
        <w:t xml:space="preserve">, </w:t>
      </w:r>
      <w:r w:rsidRPr="008E6B41">
        <w:rPr>
          <w:lang w:val="en-US"/>
        </w:rPr>
        <w:t>academic careers and decision-making</w:t>
      </w:r>
      <w:r>
        <w:rPr>
          <w:lang w:val="en-US"/>
        </w:rPr>
        <w:t xml:space="preserve"> </w:t>
      </w:r>
      <w:r w:rsidRPr="008E6B41">
        <w:rPr>
          <w:lang w:val="en-US"/>
        </w:rPr>
        <w:t>process, as well as the integratin</w:t>
      </w:r>
      <w:r>
        <w:rPr>
          <w:lang w:val="en-US"/>
        </w:rPr>
        <w:t>g</w:t>
      </w:r>
      <w:r w:rsidRPr="008E6B41">
        <w:rPr>
          <w:lang w:val="en-US"/>
        </w:rPr>
        <w:t xml:space="preserve"> the gender dimension</w:t>
      </w:r>
      <w:r>
        <w:rPr>
          <w:lang w:val="en-US"/>
        </w:rPr>
        <w:t xml:space="preserve"> </w:t>
      </w:r>
      <w:r w:rsidRPr="008E6B41">
        <w:rPr>
          <w:lang w:val="en-US"/>
        </w:rPr>
        <w:t>into the content</w:t>
      </w:r>
      <w:r>
        <w:rPr>
          <w:lang w:val="en-US"/>
        </w:rPr>
        <w:t>s</w:t>
      </w:r>
      <w:r w:rsidRPr="008E6B41">
        <w:rPr>
          <w:lang w:val="en-US"/>
        </w:rPr>
        <w:t xml:space="preserve"> of research and innovation.</w:t>
      </w:r>
    </w:p>
    <w:p w:rsidR="004413AD" w:rsidRPr="00016F9C" w:rsidRDefault="004413AD" w:rsidP="004413AD">
      <w:pPr>
        <w:pStyle w:val="Akapitzlist"/>
        <w:numPr>
          <w:ilvl w:val="0"/>
          <w:numId w:val="3"/>
        </w:numPr>
        <w:spacing w:after="0"/>
        <w:rPr>
          <w:b/>
          <w:color w:val="002060"/>
          <w:lang w:val="en-US"/>
        </w:rPr>
      </w:pPr>
      <w:r w:rsidRPr="00016F9C">
        <w:rPr>
          <w:b/>
          <w:color w:val="002060"/>
          <w:lang w:val="en-US"/>
        </w:rPr>
        <w:lastRenderedPageBreak/>
        <w:t>In May next year, we can expect an interim evaluation conducted by the European Commission experts on the implementation of the principles of the Code and the Charter.</w:t>
      </w:r>
    </w:p>
    <w:p w:rsidR="004413AD" w:rsidRDefault="004413AD" w:rsidP="004413AD">
      <w:pPr>
        <w:rPr>
          <w:b/>
          <w:lang w:val="en-US"/>
        </w:rPr>
      </w:pPr>
      <w:r w:rsidRPr="008E6B41">
        <w:rPr>
          <w:lang w:val="en-US"/>
        </w:rPr>
        <w:t xml:space="preserve">We trust that the </w:t>
      </w:r>
      <w:r>
        <w:rPr>
          <w:lang w:val="en-US"/>
        </w:rPr>
        <w:t xml:space="preserve">HR </w:t>
      </w:r>
      <w:r w:rsidRPr="008E6B41">
        <w:rPr>
          <w:lang w:val="en-US"/>
        </w:rPr>
        <w:t xml:space="preserve">distinction for </w:t>
      </w:r>
      <w:r>
        <w:rPr>
          <w:lang w:val="en-US"/>
        </w:rPr>
        <w:t>AMU</w:t>
      </w:r>
      <w:r w:rsidRPr="008E6B41">
        <w:rPr>
          <w:lang w:val="en-US"/>
        </w:rPr>
        <w:t xml:space="preserve"> will be </w:t>
      </w:r>
      <w:r>
        <w:rPr>
          <w:lang w:val="en-US"/>
        </w:rPr>
        <w:t>upheld</w:t>
      </w:r>
      <w:r w:rsidRPr="008E6B41">
        <w:rPr>
          <w:lang w:val="en-US"/>
        </w:rPr>
        <w:t xml:space="preserve"> and that</w:t>
      </w:r>
      <w:r>
        <w:rPr>
          <w:lang w:val="en-US"/>
        </w:rPr>
        <w:t xml:space="preserve"> our </w:t>
      </w:r>
      <w:r w:rsidRPr="008E6B41">
        <w:rPr>
          <w:lang w:val="en-US"/>
        </w:rPr>
        <w:t xml:space="preserve">University will </w:t>
      </w:r>
      <w:r>
        <w:rPr>
          <w:lang w:val="en-US"/>
        </w:rPr>
        <w:t>be recognized again as</w:t>
      </w:r>
      <w:r w:rsidRPr="008E6B41">
        <w:rPr>
          <w:lang w:val="en-US"/>
        </w:rPr>
        <w:t xml:space="preserve"> part of the prestigious group of institutions</w:t>
      </w:r>
      <w:r>
        <w:rPr>
          <w:lang w:val="en-US"/>
        </w:rPr>
        <w:t xml:space="preserve"> </w:t>
      </w:r>
      <w:r w:rsidRPr="008E6B41">
        <w:rPr>
          <w:lang w:val="en-US"/>
        </w:rPr>
        <w:t xml:space="preserve">awarded the </w:t>
      </w:r>
      <w:r w:rsidRPr="00FC1E1C">
        <w:rPr>
          <w:b/>
          <w:lang w:val="en-US"/>
        </w:rPr>
        <w:t>HR Excellence in Research.</w:t>
      </w:r>
    </w:p>
    <w:p w:rsidR="004413AD" w:rsidRDefault="004413AD" w:rsidP="004413AD">
      <w:pPr>
        <w:jc w:val="right"/>
        <w:rPr>
          <w:b/>
          <w:lang w:val="en-US"/>
        </w:rPr>
      </w:pPr>
    </w:p>
    <w:p w:rsidR="004413AD" w:rsidRDefault="004413AD" w:rsidP="004413AD">
      <w:pPr>
        <w:jc w:val="right"/>
        <w:rPr>
          <w:b/>
          <w:lang w:val="en-US"/>
        </w:rPr>
      </w:pPr>
    </w:p>
    <w:p w:rsidR="004413AD" w:rsidRPr="009B6E60" w:rsidRDefault="004413AD" w:rsidP="004413AD">
      <w:pPr>
        <w:ind w:left="4820"/>
        <w:rPr>
          <w:b/>
          <w:color w:val="0000FF"/>
          <w:sz w:val="36"/>
          <w:szCs w:val="36"/>
          <w:lang w:val="en-US"/>
        </w:rPr>
      </w:pPr>
      <w:r w:rsidRPr="009B6E60">
        <w:rPr>
          <w:b/>
          <w:color w:val="0000FF"/>
          <w:sz w:val="36"/>
          <w:szCs w:val="36"/>
          <w:lang w:val="en-US"/>
        </w:rPr>
        <w:t xml:space="preserve">We create a </w:t>
      </w:r>
    </w:p>
    <w:p w:rsidR="004413AD" w:rsidRPr="009B6E60" w:rsidRDefault="004413AD" w:rsidP="004413AD">
      <w:pPr>
        <w:ind w:left="4820"/>
        <w:rPr>
          <w:b/>
          <w:color w:val="0000FF"/>
          <w:sz w:val="36"/>
          <w:szCs w:val="36"/>
          <w:lang w:val="en-US"/>
        </w:rPr>
      </w:pPr>
      <w:r w:rsidRPr="009B6E60">
        <w:rPr>
          <w:b/>
          <w:color w:val="0000FF"/>
          <w:sz w:val="36"/>
          <w:szCs w:val="36"/>
          <w:lang w:val="en-US"/>
        </w:rPr>
        <w:t>working environment</w:t>
      </w:r>
    </w:p>
    <w:p w:rsidR="004413AD" w:rsidRDefault="004413AD" w:rsidP="004413AD">
      <w:pPr>
        <w:ind w:left="4820"/>
        <w:rPr>
          <w:b/>
          <w:color w:val="0000FF"/>
          <w:sz w:val="36"/>
          <w:szCs w:val="36"/>
          <w:lang w:val="en-US"/>
        </w:rPr>
      </w:pPr>
      <w:r w:rsidRPr="009B6E60">
        <w:rPr>
          <w:b/>
          <w:color w:val="FFC000"/>
          <w:sz w:val="36"/>
          <w:szCs w:val="36"/>
          <w:lang w:val="en-US"/>
        </w:rPr>
        <w:t>supporting</w:t>
      </w:r>
      <w:r w:rsidRPr="009B6E60">
        <w:rPr>
          <w:b/>
          <w:color w:val="0000FF"/>
          <w:sz w:val="36"/>
          <w:szCs w:val="36"/>
          <w:lang w:val="en-US"/>
        </w:rPr>
        <w:t xml:space="preserve"> </w:t>
      </w:r>
      <w:r>
        <w:rPr>
          <w:b/>
          <w:color w:val="0000FF"/>
          <w:sz w:val="36"/>
          <w:szCs w:val="36"/>
          <w:lang w:val="en-US"/>
        </w:rPr>
        <w:t xml:space="preserve">both </w:t>
      </w:r>
    </w:p>
    <w:p w:rsidR="004413AD" w:rsidRPr="009B6E60" w:rsidRDefault="004413AD" w:rsidP="004413AD">
      <w:pPr>
        <w:ind w:left="4820"/>
        <w:rPr>
          <w:b/>
          <w:color w:val="0000FF"/>
          <w:sz w:val="36"/>
          <w:szCs w:val="36"/>
          <w:lang w:val="en-US"/>
        </w:rPr>
      </w:pPr>
      <w:r w:rsidRPr="009B6E60">
        <w:rPr>
          <w:b/>
          <w:color w:val="0000FF"/>
          <w:sz w:val="36"/>
          <w:szCs w:val="36"/>
          <w:lang w:val="en-US"/>
        </w:rPr>
        <w:t xml:space="preserve">male and female </w:t>
      </w:r>
    </w:p>
    <w:p w:rsidR="004413AD" w:rsidRPr="009B6E60" w:rsidRDefault="004413AD" w:rsidP="004413AD">
      <w:pPr>
        <w:ind w:left="4820"/>
        <w:rPr>
          <w:b/>
          <w:color w:val="0000FF"/>
          <w:sz w:val="36"/>
          <w:szCs w:val="36"/>
          <w:lang w:val="en-US"/>
        </w:rPr>
      </w:pPr>
      <w:r w:rsidRPr="009B6E60">
        <w:rPr>
          <w:b/>
          <w:color w:val="0000FF"/>
          <w:sz w:val="36"/>
          <w:szCs w:val="36"/>
          <w:lang w:val="en-US"/>
        </w:rPr>
        <w:t>scientists</w:t>
      </w:r>
    </w:p>
    <w:p w:rsidR="004413AD" w:rsidRDefault="004413AD" w:rsidP="004413AD">
      <w:pPr>
        <w:jc w:val="right"/>
        <w:rPr>
          <w:b/>
          <w:color w:val="0000FF"/>
          <w:lang w:val="en-US"/>
        </w:rPr>
      </w:pPr>
    </w:p>
    <w:p w:rsidR="004413AD" w:rsidRPr="00E34F28" w:rsidRDefault="004413AD" w:rsidP="004413AD">
      <w:pPr>
        <w:jc w:val="right"/>
        <w:rPr>
          <w:color w:val="0000FF"/>
          <w:lang w:val="en-US"/>
        </w:rPr>
      </w:pPr>
      <w:r w:rsidRPr="00E34F28">
        <w:rPr>
          <w:color w:val="0000FF"/>
          <w:lang w:val="en-US"/>
        </w:rPr>
        <w:t>HR Excellence in Research</w:t>
      </w:r>
    </w:p>
    <w:p w:rsidR="004413AD" w:rsidRPr="00365E40" w:rsidRDefault="004413AD" w:rsidP="004413AD">
      <w:pPr>
        <w:rPr>
          <w:lang w:val="en-US"/>
        </w:rPr>
      </w:pPr>
    </w:p>
    <w:p w:rsidR="004413AD" w:rsidRPr="009B6E60" w:rsidRDefault="004413AD" w:rsidP="004413AD">
      <w:pPr>
        <w:rPr>
          <w:color w:val="002060"/>
          <w:sz w:val="36"/>
          <w:szCs w:val="36"/>
          <w:lang w:val="en-US"/>
        </w:rPr>
      </w:pPr>
      <w:r w:rsidRPr="009B6E60">
        <w:rPr>
          <w:color w:val="002060"/>
          <w:sz w:val="36"/>
          <w:szCs w:val="36"/>
          <w:highlight w:val="yellow"/>
          <w:lang w:val="en-US"/>
        </w:rPr>
        <w:t>1.</w:t>
      </w:r>
      <w:r w:rsidRPr="009B6E60">
        <w:rPr>
          <w:color w:val="002060"/>
          <w:sz w:val="36"/>
          <w:szCs w:val="36"/>
          <w:lang w:val="en-US"/>
        </w:rPr>
        <w:t>Ethical and professional aspects</w:t>
      </w:r>
    </w:p>
    <w:p w:rsidR="004413AD" w:rsidRPr="00E34F28" w:rsidRDefault="004413AD" w:rsidP="004413AD">
      <w:pPr>
        <w:spacing w:after="0"/>
        <w:rPr>
          <w:rFonts w:cstheme="minorHAnsi"/>
          <w:b/>
          <w:color w:val="002060"/>
          <w:sz w:val="32"/>
          <w:szCs w:val="32"/>
          <w:lang w:val="en-US"/>
        </w:rPr>
      </w:pPr>
      <w:r w:rsidRPr="00E34F28">
        <w:rPr>
          <w:rFonts w:cstheme="minorHAnsi"/>
          <w:b/>
          <w:color w:val="002060"/>
          <w:sz w:val="32"/>
          <w:szCs w:val="32"/>
          <w:lang w:val="en-US"/>
        </w:rPr>
        <w:t>We ensure free choice of research topics and we support activities aimed at</w:t>
      </w:r>
      <w:r>
        <w:rPr>
          <w:rFonts w:cstheme="minorHAnsi"/>
          <w:b/>
          <w:color w:val="002060"/>
          <w:sz w:val="32"/>
          <w:szCs w:val="32"/>
          <w:lang w:val="en-US"/>
        </w:rPr>
        <w:t xml:space="preserve"> the </w:t>
      </w:r>
      <w:r w:rsidRPr="00E34F28">
        <w:rPr>
          <w:rFonts w:cstheme="minorHAnsi"/>
          <w:b/>
          <w:color w:val="002060"/>
          <w:sz w:val="32"/>
          <w:szCs w:val="32"/>
          <w:lang w:val="en-US"/>
        </w:rPr>
        <w:t>internationalization of research</w:t>
      </w:r>
    </w:p>
    <w:p w:rsidR="004413AD" w:rsidRPr="00E34F28" w:rsidRDefault="004413AD" w:rsidP="004413AD">
      <w:pPr>
        <w:pStyle w:val="Akapitzlist"/>
        <w:numPr>
          <w:ilvl w:val="0"/>
          <w:numId w:val="8"/>
        </w:numPr>
        <w:rPr>
          <w:lang w:val="en-US"/>
        </w:rPr>
      </w:pPr>
      <w:r w:rsidRPr="00E34F28">
        <w:rPr>
          <w:lang w:val="en-US"/>
        </w:rPr>
        <w:t xml:space="preserve">Freedom of </w:t>
      </w:r>
      <w:r>
        <w:rPr>
          <w:lang w:val="en-US"/>
        </w:rPr>
        <w:t>choosing</w:t>
      </w:r>
      <w:r w:rsidRPr="00E34F28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E34F28">
        <w:rPr>
          <w:lang w:val="en-US"/>
        </w:rPr>
        <w:t xml:space="preserve">discipline and </w:t>
      </w:r>
      <w:r>
        <w:rPr>
          <w:lang w:val="en-US"/>
        </w:rPr>
        <w:t xml:space="preserve">research </w:t>
      </w:r>
      <w:r w:rsidRPr="00E34F28">
        <w:rPr>
          <w:lang w:val="en-US"/>
        </w:rPr>
        <w:t xml:space="preserve">specialization </w:t>
      </w:r>
    </w:p>
    <w:p w:rsidR="004413AD" w:rsidRPr="00E34F28" w:rsidRDefault="004413AD" w:rsidP="004413AD">
      <w:pPr>
        <w:pStyle w:val="Akapitzlist"/>
        <w:numPr>
          <w:ilvl w:val="0"/>
          <w:numId w:val="8"/>
        </w:numPr>
        <w:rPr>
          <w:lang w:val="en-US"/>
        </w:rPr>
      </w:pPr>
      <w:r w:rsidRPr="00E34F28">
        <w:rPr>
          <w:lang w:val="en-US"/>
        </w:rPr>
        <w:t xml:space="preserve">More than 350 bilateral agreements with universities </w:t>
      </w:r>
    </w:p>
    <w:p w:rsidR="004413AD" w:rsidRDefault="004413AD" w:rsidP="004413AD">
      <w:pPr>
        <w:pStyle w:val="Akapitzlist"/>
        <w:numPr>
          <w:ilvl w:val="0"/>
          <w:numId w:val="8"/>
        </w:numPr>
        <w:rPr>
          <w:lang w:val="en-US"/>
        </w:rPr>
      </w:pPr>
      <w:r w:rsidRPr="00E34F28">
        <w:rPr>
          <w:lang w:val="en-US"/>
        </w:rPr>
        <w:t xml:space="preserve">Nearly 400 foreign research partners </w:t>
      </w:r>
    </w:p>
    <w:p w:rsidR="004413AD" w:rsidRPr="00E34F28" w:rsidRDefault="004413AD" w:rsidP="004413AD">
      <w:pPr>
        <w:pStyle w:val="Akapitzlist"/>
        <w:numPr>
          <w:ilvl w:val="0"/>
          <w:numId w:val="8"/>
        </w:numPr>
        <w:rPr>
          <w:lang w:val="en-US"/>
        </w:rPr>
      </w:pPr>
      <w:r w:rsidRPr="00E34F28">
        <w:rPr>
          <w:lang w:val="en-US"/>
        </w:rPr>
        <w:t xml:space="preserve">160 scientists </w:t>
      </w:r>
      <w:r>
        <w:rPr>
          <w:lang w:val="en-US"/>
        </w:rPr>
        <w:t xml:space="preserve">of both sexes </w:t>
      </w:r>
      <w:r w:rsidRPr="00E34F28">
        <w:rPr>
          <w:lang w:val="en-US"/>
        </w:rPr>
        <w:t>employed from abroad</w:t>
      </w:r>
    </w:p>
    <w:p w:rsidR="004413AD" w:rsidRPr="00E34F28" w:rsidRDefault="004413AD" w:rsidP="004413AD">
      <w:pPr>
        <w:rPr>
          <w:b/>
          <w:color w:val="002060"/>
          <w:sz w:val="32"/>
          <w:szCs w:val="32"/>
          <w:lang w:val="en-US"/>
        </w:rPr>
      </w:pPr>
      <w:r w:rsidRPr="00E34F28">
        <w:rPr>
          <w:b/>
          <w:color w:val="002060"/>
          <w:sz w:val="32"/>
          <w:szCs w:val="32"/>
          <w:lang w:val="en-US"/>
        </w:rPr>
        <w:t>We respect the rules of ethics and intellectual property rights</w:t>
      </w:r>
    </w:p>
    <w:p w:rsidR="004413AD" w:rsidRPr="00E34F28" w:rsidRDefault="004413AD" w:rsidP="004413AD">
      <w:pPr>
        <w:pStyle w:val="Akapitzlist"/>
        <w:numPr>
          <w:ilvl w:val="0"/>
          <w:numId w:val="9"/>
        </w:numPr>
        <w:rPr>
          <w:lang w:val="en-US"/>
        </w:rPr>
      </w:pPr>
      <w:r w:rsidRPr="00E34F28">
        <w:rPr>
          <w:lang w:val="en-US"/>
        </w:rPr>
        <w:t>Rector's Representative for Scientific Due Diligence</w:t>
      </w:r>
    </w:p>
    <w:p w:rsidR="004413AD" w:rsidRPr="00E34F28" w:rsidRDefault="004413AD" w:rsidP="004413AD">
      <w:pPr>
        <w:pStyle w:val="Akapitzlist"/>
        <w:numPr>
          <w:ilvl w:val="0"/>
          <w:numId w:val="9"/>
        </w:numPr>
        <w:rPr>
          <w:lang w:val="en-US"/>
        </w:rPr>
      </w:pPr>
      <w:r>
        <w:rPr>
          <w:lang w:val="en-US"/>
        </w:rPr>
        <w:t>AMU</w:t>
      </w:r>
      <w:r w:rsidRPr="00E34F28">
        <w:rPr>
          <w:lang w:val="en-US"/>
        </w:rPr>
        <w:t xml:space="preserve"> Ethic</w:t>
      </w:r>
      <w:r>
        <w:rPr>
          <w:lang w:val="en-US"/>
        </w:rPr>
        <w:t xml:space="preserve">s </w:t>
      </w:r>
      <w:r w:rsidRPr="00E34F28">
        <w:rPr>
          <w:lang w:val="en-US"/>
        </w:rPr>
        <w:t>Committee</w:t>
      </w:r>
    </w:p>
    <w:p w:rsidR="004413AD" w:rsidRPr="00972095" w:rsidRDefault="004413AD" w:rsidP="004413AD">
      <w:pPr>
        <w:pStyle w:val="Akapitzlist"/>
        <w:numPr>
          <w:ilvl w:val="0"/>
          <w:numId w:val="9"/>
        </w:numPr>
        <w:rPr>
          <w:lang w:val="en-US"/>
        </w:rPr>
      </w:pPr>
      <w:r w:rsidRPr="00E34F28">
        <w:rPr>
          <w:lang w:val="en-US"/>
        </w:rPr>
        <w:t>Regulations concerning management of copyrights, related rights and industrial property rights</w:t>
      </w:r>
      <w:r>
        <w:rPr>
          <w:lang w:val="en-US"/>
        </w:rPr>
        <w:t xml:space="preserve"> as well as</w:t>
      </w:r>
      <w:r w:rsidRPr="00972095">
        <w:rPr>
          <w:lang w:val="en-US"/>
        </w:rPr>
        <w:t xml:space="preserve"> commercialization</w:t>
      </w:r>
      <w:r>
        <w:rPr>
          <w:lang w:val="en-US"/>
        </w:rPr>
        <w:t xml:space="preserve"> principles</w:t>
      </w:r>
    </w:p>
    <w:p w:rsidR="004413AD" w:rsidRPr="00972095" w:rsidRDefault="004413AD" w:rsidP="004413AD">
      <w:pPr>
        <w:rPr>
          <w:b/>
          <w:color w:val="002060"/>
          <w:sz w:val="32"/>
          <w:szCs w:val="32"/>
          <w:lang w:val="en-US"/>
        </w:rPr>
      </w:pPr>
      <w:r w:rsidRPr="00972095">
        <w:rPr>
          <w:b/>
          <w:color w:val="002060"/>
          <w:sz w:val="32"/>
          <w:szCs w:val="32"/>
          <w:lang w:val="en-US"/>
        </w:rPr>
        <w:t xml:space="preserve">We care about dissemination and commercialization of research results </w:t>
      </w:r>
    </w:p>
    <w:p w:rsidR="004413AD" w:rsidRPr="00972095" w:rsidRDefault="004413AD" w:rsidP="004413AD">
      <w:pPr>
        <w:pStyle w:val="Akapitzlist"/>
        <w:numPr>
          <w:ilvl w:val="0"/>
          <w:numId w:val="10"/>
        </w:numPr>
        <w:rPr>
          <w:lang w:val="en-US"/>
        </w:rPr>
      </w:pPr>
      <w:r w:rsidRPr="00972095">
        <w:rPr>
          <w:lang w:val="en-US"/>
        </w:rPr>
        <w:t>Representative of the Rector for open access to</w:t>
      </w:r>
      <w:r>
        <w:rPr>
          <w:lang w:val="en-US"/>
        </w:rPr>
        <w:t xml:space="preserve"> </w:t>
      </w:r>
      <w:r w:rsidRPr="00972095">
        <w:rPr>
          <w:lang w:val="en-US"/>
        </w:rPr>
        <w:t>publications and scientific research results</w:t>
      </w:r>
    </w:p>
    <w:p w:rsidR="004413AD" w:rsidRPr="00972095" w:rsidRDefault="004413AD" w:rsidP="004413AD">
      <w:pPr>
        <w:pStyle w:val="Akapitzlist"/>
        <w:numPr>
          <w:ilvl w:val="0"/>
          <w:numId w:val="10"/>
        </w:numPr>
        <w:rPr>
          <w:lang w:val="en-US"/>
        </w:rPr>
      </w:pPr>
      <w:r w:rsidRPr="00972095">
        <w:rPr>
          <w:lang w:val="en-US"/>
        </w:rPr>
        <w:t>Excellence Initiative - Research University</w:t>
      </w:r>
      <w:r>
        <w:rPr>
          <w:lang w:val="en-US"/>
        </w:rPr>
        <w:t xml:space="preserve"> </w:t>
      </w:r>
      <w:r w:rsidRPr="00972095">
        <w:rPr>
          <w:lang w:val="en-US"/>
        </w:rPr>
        <w:t>ID-UB</w:t>
      </w:r>
    </w:p>
    <w:p w:rsidR="004413AD" w:rsidRPr="00972095" w:rsidRDefault="004413AD" w:rsidP="004413AD">
      <w:pPr>
        <w:pStyle w:val="Akapitzlist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AMU Research Portal – </w:t>
      </w:r>
      <w:proofErr w:type="spellStart"/>
      <w:r w:rsidRPr="009B6E60">
        <w:rPr>
          <w:i/>
          <w:lang w:val="en-US"/>
        </w:rPr>
        <w:t>Baza</w:t>
      </w:r>
      <w:proofErr w:type="spellEnd"/>
      <w:r w:rsidRPr="009B6E60">
        <w:rPr>
          <w:i/>
          <w:lang w:val="en-US"/>
        </w:rPr>
        <w:t xml:space="preserve"> </w:t>
      </w:r>
      <w:proofErr w:type="spellStart"/>
      <w:r w:rsidRPr="009B6E60">
        <w:rPr>
          <w:i/>
          <w:lang w:val="en-US"/>
        </w:rPr>
        <w:t>Wiedzy</w:t>
      </w:r>
      <w:proofErr w:type="spellEnd"/>
      <w:r w:rsidRPr="00972095">
        <w:rPr>
          <w:lang w:val="en-US"/>
        </w:rPr>
        <w:t xml:space="preserve"> </w:t>
      </w:r>
    </w:p>
    <w:p w:rsidR="004413AD" w:rsidRDefault="004413AD" w:rsidP="004413AD">
      <w:pPr>
        <w:pStyle w:val="Akapitzlist"/>
        <w:numPr>
          <w:ilvl w:val="0"/>
          <w:numId w:val="10"/>
        </w:numPr>
        <w:rPr>
          <w:lang w:val="en-US"/>
        </w:rPr>
      </w:pPr>
      <w:r w:rsidRPr="00972095">
        <w:rPr>
          <w:lang w:val="en-US"/>
        </w:rPr>
        <w:t xml:space="preserve">Adam Mickiewicz University Centre for Innovation and Technology Transfer </w:t>
      </w:r>
    </w:p>
    <w:p w:rsidR="004413AD" w:rsidRPr="00972095" w:rsidRDefault="004413AD" w:rsidP="004413AD">
      <w:pPr>
        <w:pStyle w:val="Akapitzlist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>AMU</w:t>
      </w:r>
      <w:r w:rsidRPr="00972095">
        <w:rPr>
          <w:lang w:val="en-US"/>
        </w:rPr>
        <w:t xml:space="preserve"> Open Access Journals Platform - </w:t>
      </w:r>
      <w:proofErr w:type="spellStart"/>
      <w:r w:rsidRPr="00972095">
        <w:rPr>
          <w:lang w:val="en-US"/>
        </w:rPr>
        <w:t>PRESSto</w:t>
      </w:r>
      <w:proofErr w:type="spellEnd"/>
    </w:p>
    <w:p w:rsidR="004413AD" w:rsidRPr="00972095" w:rsidRDefault="004413AD" w:rsidP="004413AD">
      <w:pPr>
        <w:rPr>
          <w:b/>
          <w:color w:val="002060"/>
          <w:sz w:val="32"/>
          <w:szCs w:val="32"/>
          <w:lang w:val="en-US"/>
        </w:rPr>
      </w:pPr>
      <w:r w:rsidRPr="00972095">
        <w:rPr>
          <w:b/>
          <w:color w:val="002060"/>
          <w:sz w:val="32"/>
          <w:szCs w:val="32"/>
          <w:lang w:val="en-US"/>
        </w:rPr>
        <w:t>We support professional management of grants and finances</w:t>
      </w:r>
    </w:p>
    <w:p w:rsidR="004413AD" w:rsidRDefault="004413AD" w:rsidP="004413AD">
      <w:pPr>
        <w:pStyle w:val="Akapitzlist"/>
        <w:numPr>
          <w:ilvl w:val="0"/>
          <w:numId w:val="11"/>
        </w:numPr>
        <w:rPr>
          <w:lang w:val="en-US"/>
        </w:rPr>
      </w:pPr>
      <w:r w:rsidRPr="00972095">
        <w:rPr>
          <w:lang w:val="en-US"/>
        </w:rPr>
        <w:t>Project Support Centre</w:t>
      </w:r>
    </w:p>
    <w:p w:rsidR="004413AD" w:rsidRPr="00972095" w:rsidRDefault="004413AD" w:rsidP="004413AD">
      <w:pPr>
        <w:pStyle w:val="Akapitzlist"/>
        <w:numPr>
          <w:ilvl w:val="0"/>
          <w:numId w:val="11"/>
        </w:numPr>
        <w:rPr>
          <w:lang w:val="en-US"/>
        </w:rPr>
      </w:pPr>
      <w:r w:rsidRPr="00972095">
        <w:rPr>
          <w:lang w:val="en-US"/>
        </w:rPr>
        <w:t>Financial and Accounting Centre (Bursar's Office)</w:t>
      </w:r>
    </w:p>
    <w:p w:rsidR="004413AD" w:rsidRDefault="004413AD" w:rsidP="004413AD">
      <w:pPr>
        <w:pStyle w:val="Akapitzlist"/>
        <w:rPr>
          <w:lang w:val="en-US"/>
        </w:rPr>
      </w:pPr>
    </w:p>
    <w:p w:rsidR="004413AD" w:rsidRPr="00972095" w:rsidRDefault="004413AD" w:rsidP="004413AD">
      <w:pPr>
        <w:rPr>
          <w:b/>
          <w:color w:val="002060"/>
          <w:sz w:val="32"/>
          <w:szCs w:val="32"/>
          <w:lang w:val="en-US"/>
        </w:rPr>
      </w:pPr>
      <w:r w:rsidRPr="00972095">
        <w:rPr>
          <w:b/>
          <w:color w:val="002060"/>
          <w:sz w:val="32"/>
          <w:szCs w:val="32"/>
          <w:lang w:val="en-US"/>
        </w:rPr>
        <w:t>We apply anti-discriminatory practices</w:t>
      </w:r>
    </w:p>
    <w:p w:rsidR="004413AD" w:rsidRPr="00B02345" w:rsidRDefault="004413AD" w:rsidP="004413AD">
      <w:pPr>
        <w:pStyle w:val="Akapitzlist"/>
        <w:numPr>
          <w:ilvl w:val="0"/>
          <w:numId w:val="12"/>
        </w:numPr>
        <w:rPr>
          <w:lang w:val="en-US"/>
        </w:rPr>
      </w:pPr>
      <w:r w:rsidRPr="00B02345">
        <w:rPr>
          <w:lang w:val="en-US"/>
        </w:rPr>
        <w:t>Rector's Representative for Equal Treatment</w:t>
      </w:r>
    </w:p>
    <w:p w:rsidR="004413AD" w:rsidRPr="00B02345" w:rsidRDefault="004413AD" w:rsidP="004413AD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>
        <w:t>Anti-Discrimination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</w:p>
    <w:p w:rsidR="004413AD" w:rsidRPr="00B02345" w:rsidRDefault="004413AD" w:rsidP="004413AD">
      <w:pPr>
        <w:pStyle w:val="Akapitzlist"/>
        <w:numPr>
          <w:ilvl w:val="0"/>
          <w:numId w:val="12"/>
        </w:numPr>
        <w:rPr>
          <w:lang w:val="en-US"/>
        </w:rPr>
      </w:pPr>
      <w:r w:rsidRPr="00B02345">
        <w:rPr>
          <w:lang w:val="en-US"/>
        </w:rPr>
        <w:t>"When Science is a Woman" Project</w:t>
      </w:r>
    </w:p>
    <w:p w:rsidR="004413AD" w:rsidRPr="00B02345" w:rsidRDefault="004413AD" w:rsidP="004413AD">
      <w:pPr>
        <w:pStyle w:val="Akapitzlist"/>
        <w:numPr>
          <w:ilvl w:val="0"/>
          <w:numId w:val="12"/>
        </w:numPr>
        <w:rPr>
          <w:lang w:val="en-US"/>
        </w:rPr>
      </w:pPr>
      <w:r w:rsidRPr="00B02345">
        <w:rPr>
          <w:lang w:val="en-US"/>
        </w:rPr>
        <w:t>Gender Equality Plan - in preparation</w:t>
      </w:r>
    </w:p>
    <w:p w:rsidR="004413AD" w:rsidRPr="00E30E34" w:rsidRDefault="004413AD" w:rsidP="004413AD">
      <w:pPr>
        <w:rPr>
          <w:b/>
          <w:color w:val="002060"/>
          <w:sz w:val="32"/>
          <w:szCs w:val="32"/>
          <w:lang w:val="en-US"/>
        </w:rPr>
      </w:pPr>
      <w:r w:rsidRPr="00E30E34">
        <w:rPr>
          <w:b/>
          <w:color w:val="002060"/>
          <w:sz w:val="32"/>
          <w:szCs w:val="32"/>
          <w:lang w:val="en-US"/>
        </w:rPr>
        <w:t>We guarantee participation of male and female representatives at all career levels in the decision-making bodies of the University</w:t>
      </w:r>
    </w:p>
    <w:p w:rsidR="004413AD" w:rsidRPr="00612FCD" w:rsidRDefault="004413AD" w:rsidP="004413AD">
      <w:pPr>
        <w:pStyle w:val="Akapitzlist"/>
        <w:numPr>
          <w:ilvl w:val="0"/>
          <w:numId w:val="5"/>
        </w:numPr>
        <w:rPr>
          <w:lang w:val="en-US"/>
        </w:rPr>
      </w:pPr>
      <w:r w:rsidRPr="00612FCD">
        <w:rPr>
          <w:lang w:val="en-US"/>
        </w:rPr>
        <w:t>Senate</w:t>
      </w:r>
    </w:p>
    <w:p w:rsidR="004413AD" w:rsidRPr="00612FCD" w:rsidRDefault="004413AD" w:rsidP="004413AD">
      <w:pPr>
        <w:pStyle w:val="Akapitzlist"/>
        <w:numPr>
          <w:ilvl w:val="0"/>
          <w:numId w:val="5"/>
        </w:numPr>
        <w:rPr>
          <w:lang w:val="en-US"/>
        </w:rPr>
      </w:pPr>
      <w:r w:rsidRPr="00612FCD">
        <w:rPr>
          <w:lang w:val="en-US"/>
        </w:rPr>
        <w:t>University Council</w:t>
      </w:r>
    </w:p>
    <w:p w:rsidR="004413AD" w:rsidRPr="00B02345" w:rsidRDefault="004413AD" w:rsidP="004413AD">
      <w:pPr>
        <w:pStyle w:val="Akapitzlist"/>
        <w:numPr>
          <w:ilvl w:val="0"/>
          <w:numId w:val="5"/>
        </w:numPr>
        <w:rPr>
          <w:lang w:val="en-US"/>
        </w:rPr>
      </w:pPr>
      <w:proofErr w:type="spellStart"/>
      <w:r>
        <w:t>Scientific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 </w:t>
      </w:r>
    </w:p>
    <w:p w:rsidR="004413AD" w:rsidRPr="00B02345" w:rsidRDefault="004413AD" w:rsidP="004413AD">
      <w:pPr>
        <w:rPr>
          <w:b/>
          <w:color w:val="002060"/>
          <w:sz w:val="32"/>
          <w:szCs w:val="32"/>
          <w:lang w:val="en-US"/>
        </w:rPr>
      </w:pPr>
      <w:r w:rsidRPr="000C2935">
        <w:rPr>
          <w:b/>
          <w:color w:val="002060"/>
          <w:sz w:val="32"/>
          <w:szCs w:val="32"/>
          <w:highlight w:val="yellow"/>
          <w:lang w:val="en-US"/>
        </w:rPr>
        <w:t>2.</w:t>
      </w:r>
      <w:r w:rsidRPr="00B02345">
        <w:rPr>
          <w:b/>
          <w:color w:val="002060"/>
          <w:sz w:val="32"/>
          <w:szCs w:val="32"/>
          <w:lang w:val="en-US"/>
        </w:rPr>
        <w:t xml:space="preserve"> Recruitment </w:t>
      </w:r>
      <w:r>
        <w:rPr>
          <w:b/>
          <w:color w:val="002060"/>
          <w:sz w:val="32"/>
          <w:szCs w:val="32"/>
          <w:lang w:val="en-US"/>
        </w:rPr>
        <w:t>and</w:t>
      </w:r>
      <w:r w:rsidRPr="00B02345">
        <w:rPr>
          <w:b/>
          <w:color w:val="002060"/>
          <w:sz w:val="32"/>
          <w:szCs w:val="32"/>
          <w:lang w:val="en-US"/>
        </w:rPr>
        <w:t xml:space="preserve"> Selection </w:t>
      </w:r>
    </w:p>
    <w:p w:rsidR="004413AD" w:rsidRPr="009B6E60" w:rsidRDefault="004413AD" w:rsidP="004413AD">
      <w:pPr>
        <w:rPr>
          <w:b/>
          <w:color w:val="002060"/>
          <w:lang w:val="en-US"/>
        </w:rPr>
      </w:pPr>
      <w:r w:rsidRPr="009B6E60">
        <w:rPr>
          <w:b/>
          <w:color w:val="002060"/>
          <w:lang w:val="en-US"/>
        </w:rPr>
        <w:t>We recruit based on a policy of open, transparent and merit-based principles</w:t>
      </w:r>
    </w:p>
    <w:p w:rsidR="004413AD" w:rsidRDefault="004413AD" w:rsidP="004413AD">
      <w:pPr>
        <w:pStyle w:val="Akapitzlist"/>
        <w:numPr>
          <w:ilvl w:val="0"/>
          <w:numId w:val="4"/>
        </w:numPr>
        <w:rPr>
          <w:lang w:val="en-US"/>
        </w:rPr>
      </w:pPr>
      <w:r w:rsidRPr="00612FCD">
        <w:rPr>
          <w:lang w:val="en-US"/>
        </w:rPr>
        <w:t xml:space="preserve">OTM-R - Recruitment Policy for </w:t>
      </w:r>
      <w:r>
        <w:rPr>
          <w:lang w:val="en-US"/>
        </w:rPr>
        <w:t xml:space="preserve">research staff </w:t>
      </w:r>
      <w:r w:rsidRPr="00612FCD">
        <w:rPr>
          <w:lang w:val="en-US"/>
        </w:rPr>
        <w:t xml:space="preserve"> at </w:t>
      </w:r>
      <w:r>
        <w:rPr>
          <w:lang w:val="en-US"/>
        </w:rPr>
        <w:t>AMU</w:t>
      </w:r>
    </w:p>
    <w:p w:rsidR="004413AD" w:rsidRDefault="004413AD" w:rsidP="004413AD">
      <w:pPr>
        <w:rPr>
          <w:lang w:val="en-US"/>
        </w:rPr>
      </w:pPr>
    </w:p>
    <w:p w:rsidR="004413AD" w:rsidRDefault="004413AD" w:rsidP="004413AD">
      <w:pPr>
        <w:rPr>
          <w:lang w:val="en-US"/>
        </w:rPr>
      </w:pPr>
    </w:p>
    <w:p w:rsidR="004413AD" w:rsidRPr="00B02345" w:rsidRDefault="004413AD" w:rsidP="004413AD">
      <w:pPr>
        <w:rPr>
          <w:b/>
          <w:color w:val="002060"/>
          <w:sz w:val="36"/>
          <w:szCs w:val="36"/>
          <w:lang w:val="en-US"/>
        </w:rPr>
      </w:pPr>
      <w:r w:rsidRPr="00B02345">
        <w:rPr>
          <w:b/>
          <w:color w:val="002060"/>
          <w:sz w:val="36"/>
          <w:szCs w:val="36"/>
          <w:lang w:val="en-US"/>
        </w:rPr>
        <w:t>How do we do this?</w:t>
      </w:r>
    </w:p>
    <w:p w:rsidR="004413AD" w:rsidRPr="00B02345" w:rsidRDefault="004413AD" w:rsidP="004413AD">
      <w:pPr>
        <w:spacing w:after="0"/>
        <w:ind w:left="4253"/>
        <w:rPr>
          <w:sz w:val="24"/>
          <w:szCs w:val="24"/>
          <w:lang w:val="en-US"/>
        </w:rPr>
      </w:pPr>
      <w:r w:rsidRPr="00B02345">
        <w:rPr>
          <w:sz w:val="24"/>
          <w:szCs w:val="24"/>
          <w:lang w:val="en-US"/>
        </w:rPr>
        <w:t>The foundations of our action are based on</w:t>
      </w:r>
    </w:p>
    <w:p w:rsidR="004413AD" w:rsidRPr="00612FCD" w:rsidRDefault="004413AD" w:rsidP="004413AD">
      <w:pPr>
        <w:spacing w:after="0"/>
        <w:ind w:left="4253"/>
        <w:rPr>
          <w:b/>
          <w:sz w:val="24"/>
          <w:szCs w:val="24"/>
          <w:lang w:val="en-US"/>
        </w:rPr>
      </w:pPr>
      <w:r w:rsidRPr="00B02345">
        <w:rPr>
          <w:sz w:val="24"/>
          <w:szCs w:val="24"/>
          <w:lang w:val="en-US"/>
        </w:rPr>
        <w:t>European policy improv</w:t>
      </w:r>
      <w:r>
        <w:rPr>
          <w:sz w:val="24"/>
          <w:szCs w:val="24"/>
          <w:lang w:val="en-US"/>
        </w:rPr>
        <w:t xml:space="preserve">ing the </w:t>
      </w:r>
      <w:r w:rsidRPr="00B02345">
        <w:rPr>
          <w:sz w:val="24"/>
          <w:szCs w:val="24"/>
          <w:lang w:val="en-US"/>
        </w:rPr>
        <w:t>attractiveness of working conditions</w:t>
      </w:r>
    </w:p>
    <w:p w:rsidR="004413AD" w:rsidRPr="00B02345" w:rsidRDefault="004413AD" w:rsidP="004413AD">
      <w:pPr>
        <w:spacing w:after="0"/>
        <w:ind w:left="4253"/>
        <w:rPr>
          <w:b/>
          <w:color w:val="002060"/>
          <w:sz w:val="24"/>
          <w:szCs w:val="24"/>
          <w:lang w:val="en-US"/>
        </w:rPr>
      </w:pPr>
      <w:r w:rsidRPr="00B02345">
        <w:rPr>
          <w:b/>
          <w:color w:val="002060"/>
          <w:sz w:val="24"/>
          <w:szCs w:val="24"/>
          <w:lang w:val="en-US"/>
        </w:rPr>
        <w:t>Human Resources Strategy for Researchers</w:t>
      </w:r>
    </w:p>
    <w:p w:rsidR="004413AD" w:rsidRPr="00B02345" w:rsidRDefault="004413AD" w:rsidP="004413AD">
      <w:pPr>
        <w:ind w:left="4253"/>
        <w:rPr>
          <w:b/>
          <w:color w:val="002060"/>
          <w:sz w:val="24"/>
          <w:szCs w:val="24"/>
          <w:lang w:val="en-US"/>
        </w:rPr>
      </w:pPr>
      <w:r w:rsidRPr="00B02345">
        <w:rPr>
          <w:b/>
          <w:color w:val="002060"/>
          <w:sz w:val="24"/>
          <w:szCs w:val="24"/>
          <w:lang w:val="en-US"/>
        </w:rPr>
        <w:t>(HRS4R)</w:t>
      </w:r>
    </w:p>
    <w:p w:rsidR="004413AD" w:rsidRDefault="004413AD" w:rsidP="004413AD">
      <w:pPr>
        <w:jc w:val="right"/>
        <w:rPr>
          <w:b/>
          <w:sz w:val="24"/>
          <w:szCs w:val="24"/>
          <w:lang w:val="en-US"/>
        </w:rPr>
      </w:pPr>
    </w:p>
    <w:p w:rsidR="004413AD" w:rsidRPr="00B02345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32"/>
          <w:szCs w:val="32"/>
          <w:lang w:val="en-US"/>
        </w:rPr>
      </w:pPr>
      <w:r w:rsidRPr="000C2935">
        <w:rPr>
          <w:b/>
          <w:color w:val="002060"/>
          <w:sz w:val="32"/>
          <w:szCs w:val="32"/>
          <w:highlight w:val="yellow"/>
          <w:lang w:val="en-US"/>
        </w:rPr>
        <w:t>3.</w:t>
      </w:r>
      <w:r w:rsidRPr="00B02345">
        <w:rPr>
          <w:b/>
          <w:color w:val="002060"/>
          <w:sz w:val="32"/>
          <w:szCs w:val="32"/>
          <w:lang w:val="en-US"/>
        </w:rPr>
        <w:t xml:space="preserve"> Working conditions and social security </w:t>
      </w:r>
    </w:p>
    <w:p w:rsidR="004413AD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4413AD" w:rsidRPr="00B02345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  <w:lang w:val="en-US"/>
        </w:rPr>
      </w:pPr>
      <w:r w:rsidRPr="00B02345">
        <w:rPr>
          <w:b/>
          <w:color w:val="002060"/>
          <w:sz w:val="24"/>
          <w:szCs w:val="24"/>
          <w:lang w:val="en-US"/>
        </w:rPr>
        <w:t>We provide stable employment</w:t>
      </w:r>
      <w:r>
        <w:rPr>
          <w:b/>
          <w:color w:val="002060"/>
          <w:sz w:val="24"/>
          <w:szCs w:val="24"/>
          <w:lang w:val="en-US"/>
        </w:rPr>
        <w:t xml:space="preserve"> as well as </w:t>
      </w:r>
      <w:r w:rsidRPr="00B02345">
        <w:rPr>
          <w:b/>
          <w:color w:val="002060"/>
          <w:sz w:val="24"/>
          <w:szCs w:val="24"/>
          <w:lang w:val="en-US"/>
        </w:rPr>
        <w:t>attractive and fair remuneration conditions promot</w:t>
      </w:r>
      <w:r>
        <w:rPr>
          <w:b/>
          <w:color w:val="002060"/>
          <w:sz w:val="24"/>
          <w:szCs w:val="24"/>
          <w:lang w:val="en-US"/>
        </w:rPr>
        <w:t>ing</w:t>
      </w:r>
      <w:r w:rsidRPr="00B02345">
        <w:rPr>
          <w:b/>
          <w:color w:val="002060"/>
          <w:sz w:val="24"/>
          <w:szCs w:val="24"/>
          <w:lang w:val="en-US"/>
        </w:rPr>
        <w:t xml:space="preserve"> scientific activity</w:t>
      </w:r>
    </w:p>
    <w:p w:rsidR="004413AD" w:rsidRPr="00B02345" w:rsidRDefault="004413AD" w:rsidP="004413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B02345">
        <w:rPr>
          <w:sz w:val="24"/>
          <w:szCs w:val="24"/>
          <w:lang w:val="en-US"/>
        </w:rPr>
        <w:t xml:space="preserve">Almost 90% of female and male teachers employed </w:t>
      </w:r>
      <w:r>
        <w:rPr>
          <w:sz w:val="24"/>
          <w:szCs w:val="24"/>
          <w:lang w:val="en-US"/>
        </w:rPr>
        <w:t>on</w:t>
      </w:r>
      <w:r w:rsidRPr="00B0234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permanent contracts</w:t>
      </w:r>
    </w:p>
    <w:p w:rsidR="004413AD" w:rsidRPr="00B02345" w:rsidRDefault="004413AD" w:rsidP="004413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B02345">
        <w:rPr>
          <w:sz w:val="24"/>
          <w:szCs w:val="24"/>
          <w:lang w:val="en-US"/>
        </w:rPr>
        <w:t xml:space="preserve">Pay raises, bonuses, allowances and awards </w:t>
      </w:r>
      <w:r>
        <w:rPr>
          <w:sz w:val="24"/>
          <w:szCs w:val="24"/>
          <w:lang w:val="en-US"/>
        </w:rPr>
        <w:t>linked</w:t>
      </w:r>
      <w:r w:rsidRPr="00B02345">
        <w:rPr>
          <w:sz w:val="24"/>
          <w:szCs w:val="24"/>
          <w:lang w:val="en-US"/>
        </w:rPr>
        <w:t xml:space="preserve"> to scientific activity</w:t>
      </w:r>
    </w:p>
    <w:p w:rsidR="004413AD" w:rsidRDefault="004413AD" w:rsidP="004413AD">
      <w:pPr>
        <w:pStyle w:val="Akapitzlist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4413AD" w:rsidRPr="00B02345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  <w:lang w:val="en-US"/>
        </w:rPr>
      </w:pPr>
      <w:r w:rsidRPr="00B02345">
        <w:rPr>
          <w:b/>
          <w:color w:val="002060"/>
          <w:sz w:val="24"/>
          <w:szCs w:val="24"/>
          <w:lang w:val="en-US"/>
        </w:rPr>
        <w:t>We make it possible to combine research activity with teaching</w:t>
      </w:r>
    </w:p>
    <w:p w:rsidR="004413AD" w:rsidRPr="00B02345" w:rsidRDefault="004413AD" w:rsidP="004413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B02345">
        <w:rPr>
          <w:sz w:val="24"/>
          <w:szCs w:val="24"/>
          <w:lang w:val="en-US"/>
        </w:rPr>
        <w:lastRenderedPageBreak/>
        <w:t>Research posts</w:t>
      </w:r>
    </w:p>
    <w:p w:rsidR="004413AD" w:rsidRPr="00B02345" w:rsidRDefault="004413AD" w:rsidP="004413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Teaching hours reduced</w:t>
      </w:r>
    </w:p>
    <w:p w:rsidR="004413AD" w:rsidRPr="00612FCD" w:rsidRDefault="004413AD" w:rsidP="004413AD">
      <w:pPr>
        <w:pStyle w:val="Akapitzlist"/>
        <w:autoSpaceDE w:val="0"/>
        <w:autoSpaceDN w:val="0"/>
        <w:adjustRightInd w:val="0"/>
        <w:spacing w:after="0" w:line="240" w:lineRule="auto"/>
        <w:rPr>
          <w:b/>
          <w:color w:val="0000FF"/>
          <w:sz w:val="24"/>
          <w:szCs w:val="24"/>
          <w:lang w:val="en-US"/>
        </w:rPr>
      </w:pPr>
    </w:p>
    <w:p w:rsidR="004413AD" w:rsidRPr="000C2935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  <w:lang w:val="en-US"/>
        </w:rPr>
      </w:pPr>
      <w:r w:rsidRPr="000C2935">
        <w:rPr>
          <w:b/>
          <w:color w:val="002060"/>
          <w:sz w:val="24"/>
          <w:szCs w:val="24"/>
          <w:lang w:val="en-US"/>
        </w:rPr>
        <w:t xml:space="preserve">We provide flexible working conditions enabling </w:t>
      </w:r>
      <w:r>
        <w:rPr>
          <w:b/>
          <w:color w:val="002060"/>
          <w:sz w:val="24"/>
          <w:szCs w:val="24"/>
          <w:lang w:val="en-US"/>
        </w:rPr>
        <w:t xml:space="preserve">balance between </w:t>
      </w:r>
      <w:r w:rsidRPr="000C2935">
        <w:rPr>
          <w:b/>
          <w:color w:val="002060"/>
          <w:sz w:val="24"/>
          <w:szCs w:val="24"/>
          <w:lang w:val="en-US"/>
        </w:rPr>
        <w:t>family and professional life</w:t>
      </w:r>
    </w:p>
    <w:p w:rsidR="004413AD" w:rsidRPr="00612FCD" w:rsidRDefault="004413AD" w:rsidP="004413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color w:val="0000FF"/>
          <w:sz w:val="24"/>
          <w:szCs w:val="24"/>
          <w:lang w:val="en-US"/>
        </w:rPr>
      </w:pPr>
      <w:r w:rsidRPr="00612FCD">
        <w:rPr>
          <w:b/>
          <w:color w:val="0000FF"/>
          <w:sz w:val="24"/>
          <w:szCs w:val="24"/>
          <w:lang w:val="en-US"/>
        </w:rPr>
        <w:t>Task-based working hours</w:t>
      </w:r>
    </w:p>
    <w:p w:rsidR="004413AD" w:rsidRPr="00612FCD" w:rsidRDefault="004413AD" w:rsidP="004413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color w:val="0000FF"/>
          <w:sz w:val="24"/>
          <w:szCs w:val="24"/>
          <w:lang w:val="en-US"/>
        </w:rPr>
      </w:pPr>
      <w:r>
        <w:rPr>
          <w:b/>
          <w:color w:val="0000FF"/>
          <w:sz w:val="24"/>
          <w:szCs w:val="24"/>
          <w:lang w:val="en-US"/>
        </w:rPr>
        <w:t>C</w:t>
      </w:r>
      <w:r w:rsidRPr="00612FCD">
        <w:rPr>
          <w:b/>
          <w:color w:val="0000FF"/>
          <w:sz w:val="24"/>
          <w:szCs w:val="24"/>
          <w:lang w:val="en-US"/>
        </w:rPr>
        <w:t>hild care</w:t>
      </w:r>
      <w:r>
        <w:rPr>
          <w:b/>
          <w:color w:val="0000FF"/>
          <w:sz w:val="24"/>
          <w:szCs w:val="24"/>
          <w:lang w:val="en-US"/>
        </w:rPr>
        <w:t xml:space="preserve"> benefits</w:t>
      </w:r>
    </w:p>
    <w:p w:rsidR="004413AD" w:rsidRPr="00612FCD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color w:val="0000FF"/>
          <w:sz w:val="24"/>
          <w:szCs w:val="24"/>
          <w:lang w:val="en-US"/>
        </w:rPr>
      </w:pPr>
    </w:p>
    <w:p w:rsidR="004413AD" w:rsidRPr="000C2935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  <w:lang w:val="en-US"/>
        </w:rPr>
      </w:pPr>
      <w:r w:rsidRPr="000C2935">
        <w:rPr>
          <w:b/>
          <w:color w:val="002060"/>
          <w:sz w:val="24"/>
          <w:szCs w:val="24"/>
          <w:lang w:val="en-US"/>
        </w:rPr>
        <w:t>We provide appropriate research infrastructure</w:t>
      </w:r>
    </w:p>
    <w:p w:rsidR="004413AD" w:rsidRPr="000C2935" w:rsidRDefault="004413AD" w:rsidP="004413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0C2935">
        <w:rPr>
          <w:sz w:val="24"/>
          <w:szCs w:val="24"/>
          <w:lang w:val="en-US"/>
        </w:rPr>
        <w:t xml:space="preserve">More than 316 thousand </w:t>
      </w:r>
      <w:r>
        <w:rPr>
          <w:sz w:val="24"/>
          <w:szCs w:val="24"/>
          <w:lang w:val="en-US"/>
        </w:rPr>
        <w:t>sq.</w:t>
      </w:r>
      <w:r w:rsidRPr="000C29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meters</w:t>
      </w:r>
      <w:r w:rsidRPr="000C2935">
        <w:rPr>
          <w:sz w:val="24"/>
          <w:szCs w:val="24"/>
          <w:lang w:val="en-US"/>
        </w:rPr>
        <w:t xml:space="preserve"> of modern research and </w:t>
      </w:r>
      <w:r>
        <w:rPr>
          <w:sz w:val="24"/>
          <w:szCs w:val="24"/>
          <w:lang w:val="en-US"/>
        </w:rPr>
        <w:t>teaching</w:t>
      </w:r>
      <w:r w:rsidRPr="000C2935">
        <w:rPr>
          <w:sz w:val="24"/>
          <w:szCs w:val="24"/>
          <w:lang w:val="en-US"/>
        </w:rPr>
        <w:t xml:space="preserve"> buildings</w:t>
      </w:r>
    </w:p>
    <w:p w:rsidR="004413AD" w:rsidRPr="000C2935" w:rsidRDefault="004413AD" w:rsidP="004413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0C2935">
        <w:rPr>
          <w:sz w:val="24"/>
          <w:szCs w:val="24"/>
          <w:lang w:val="en-US"/>
        </w:rPr>
        <w:t>Research apparatus worth 350 million PLN</w:t>
      </w:r>
    </w:p>
    <w:p w:rsidR="004413AD" w:rsidRPr="00612FCD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color w:val="0000FF"/>
          <w:sz w:val="24"/>
          <w:szCs w:val="24"/>
          <w:lang w:val="en-US"/>
        </w:rPr>
      </w:pPr>
    </w:p>
    <w:p w:rsidR="004413AD" w:rsidRPr="000C2935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32"/>
          <w:szCs w:val="32"/>
          <w:lang w:val="en-US"/>
        </w:rPr>
      </w:pPr>
      <w:r w:rsidRPr="000C2935">
        <w:rPr>
          <w:b/>
          <w:color w:val="002060"/>
          <w:sz w:val="32"/>
          <w:szCs w:val="32"/>
          <w:highlight w:val="yellow"/>
          <w:lang w:val="en-US"/>
        </w:rPr>
        <w:t>4</w:t>
      </w:r>
      <w:r w:rsidRPr="000C2935">
        <w:rPr>
          <w:b/>
          <w:color w:val="002060"/>
          <w:sz w:val="32"/>
          <w:szCs w:val="32"/>
          <w:lang w:val="en-US"/>
        </w:rPr>
        <w:t>. Trainings and Progress</w:t>
      </w:r>
    </w:p>
    <w:p w:rsidR="004413AD" w:rsidRPr="000C2935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  <w:lang w:val="en-US"/>
        </w:rPr>
      </w:pPr>
      <w:r w:rsidRPr="000C2935">
        <w:rPr>
          <w:b/>
          <w:color w:val="002060"/>
          <w:sz w:val="24"/>
          <w:szCs w:val="24"/>
          <w:lang w:val="en-US"/>
        </w:rPr>
        <w:t>Stimulating mobility</w:t>
      </w:r>
    </w:p>
    <w:p w:rsidR="004413AD" w:rsidRPr="000C2935" w:rsidRDefault="004413AD" w:rsidP="004413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0C2935">
        <w:rPr>
          <w:sz w:val="24"/>
          <w:szCs w:val="24"/>
          <w:lang w:val="en-US"/>
        </w:rPr>
        <w:t xml:space="preserve">More than 5000 incoming and outgoing </w:t>
      </w:r>
      <w:r>
        <w:rPr>
          <w:sz w:val="24"/>
          <w:szCs w:val="24"/>
          <w:lang w:val="en-US"/>
        </w:rPr>
        <w:t>visits</w:t>
      </w:r>
      <w:r w:rsidRPr="000C2935">
        <w:rPr>
          <w:sz w:val="24"/>
          <w:szCs w:val="24"/>
          <w:lang w:val="en-US"/>
        </w:rPr>
        <w:t xml:space="preserve"> of male and female academics from AMU and other universities</w:t>
      </w:r>
    </w:p>
    <w:p w:rsidR="004413AD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4413AD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4413AD" w:rsidRPr="000C2935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32"/>
          <w:szCs w:val="32"/>
          <w:lang w:val="en-US"/>
        </w:rPr>
      </w:pPr>
      <w:r w:rsidRPr="000C2935">
        <w:rPr>
          <w:b/>
          <w:color w:val="002060"/>
          <w:sz w:val="32"/>
          <w:szCs w:val="32"/>
          <w:lang w:val="en-US"/>
        </w:rPr>
        <w:t xml:space="preserve">We care for constant professional development of male </w:t>
      </w:r>
      <w:r>
        <w:rPr>
          <w:b/>
          <w:color w:val="002060"/>
          <w:sz w:val="32"/>
          <w:szCs w:val="32"/>
          <w:lang w:val="en-US"/>
        </w:rPr>
        <w:t xml:space="preserve">and </w:t>
      </w:r>
      <w:r w:rsidRPr="000C2935">
        <w:rPr>
          <w:b/>
          <w:color w:val="002060"/>
          <w:sz w:val="32"/>
          <w:szCs w:val="32"/>
          <w:lang w:val="en-US"/>
        </w:rPr>
        <w:t>female academics</w:t>
      </w:r>
      <w:r>
        <w:rPr>
          <w:b/>
          <w:color w:val="002060"/>
          <w:sz w:val="32"/>
          <w:szCs w:val="32"/>
          <w:lang w:val="en-US"/>
        </w:rPr>
        <w:t xml:space="preserve"> </w:t>
      </w:r>
      <w:r w:rsidRPr="000C2935">
        <w:rPr>
          <w:b/>
          <w:color w:val="002060"/>
          <w:sz w:val="32"/>
          <w:szCs w:val="32"/>
          <w:lang w:val="en-US"/>
        </w:rPr>
        <w:t>by organizing workshops and training courses</w:t>
      </w:r>
    </w:p>
    <w:p w:rsidR="004413AD" w:rsidRPr="00612FCD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4413AD" w:rsidRPr="000C2935" w:rsidRDefault="004413AD" w:rsidP="004413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0C2935">
        <w:rPr>
          <w:sz w:val="24"/>
          <w:szCs w:val="24"/>
          <w:lang w:val="en-US"/>
        </w:rPr>
        <w:t>Distance Learning Support Center</w:t>
      </w:r>
    </w:p>
    <w:p w:rsidR="004413AD" w:rsidRPr="000C2935" w:rsidRDefault="004413AD" w:rsidP="004413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0C2935">
        <w:rPr>
          <w:sz w:val="24"/>
          <w:szCs w:val="24"/>
          <w:lang w:val="en-US"/>
        </w:rPr>
        <w:t>Project Support Center</w:t>
      </w:r>
    </w:p>
    <w:p w:rsidR="004413AD" w:rsidRPr="000C2935" w:rsidRDefault="004413AD" w:rsidP="004413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0C2935">
        <w:rPr>
          <w:sz w:val="24"/>
          <w:szCs w:val="24"/>
          <w:lang w:val="en-US"/>
        </w:rPr>
        <w:t>Science Support Office</w:t>
      </w:r>
    </w:p>
    <w:p w:rsidR="004413AD" w:rsidRPr="000C2935" w:rsidRDefault="004413AD" w:rsidP="004413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0C2935">
        <w:rPr>
          <w:sz w:val="24"/>
          <w:szCs w:val="24"/>
          <w:lang w:val="en-US"/>
        </w:rPr>
        <w:t xml:space="preserve">International </w:t>
      </w:r>
      <w:r>
        <w:rPr>
          <w:sz w:val="24"/>
          <w:szCs w:val="24"/>
          <w:lang w:val="en-US"/>
        </w:rPr>
        <w:t>Relations</w:t>
      </w:r>
      <w:r w:rsidRPr="000C2935">
        <w:rPr>
          <w:sz w:val="24"/>
          <w:szCs w:val="24"/>
          <w:lang w:val="en-US"/>
        </w:rPr>
        <w:t xml:space="preserve"> Center</w:t>
      </w:r>
    </w:p>
    <w:p w:rsidR="004413AD" w:rsidRDefault="004413AD" w:rsidP="004413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>
        <w:t xml:space="preserve">Staff </w:t>
      </w:r>
      <w:proofErr w:type="spellStart"/>
      <w:r>
        <w:t>Recruitment</w:t>
      </w:r>
      <w:proofErr w:type="spellEnd"/>
      <w:r>
        <w:t xml:space="preserve"> and Professional Development</w:t>
      </w:r>
      <w:r w:rsidRPr="000C2935">
        <w:rPr>
          <w:sz w:val="24"/>
          <w:szCs w:val="24"/>
          <w:lang w:val="en-US"/>
        </w:rPr>
        <w:t xml:space="preserve"> </w:t>
      </w:r>
    </w:p>
    <w:p w:rsidR="004413AD" w:rsidRPr="000C2935" w:rsidRDefault="004413AD" w:rsidP="004413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0C2935">
        <w:rPr>
          <w:lang w:val="en-US"/>
        </w:rPr>
        <w:t>Support Office for Persons with Disabilities</w:t>
      </w:r>
    </w:p>
    <w:p w:rsidR="004413AD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4413AD" w:rsidRPr="000C2935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32"/>
          <w:szCs w:val="32"/>
          <w:lang w:val="en-US"/>
        </w:rPr>
      </w:pPr>
      <w:r w:rsidRPr="000C2935">
        <w:rPr>
          <w:b/>
          <w:color w:val="002060"/>
          <w:sz w:val="32"/>
          <w:szCs w:val="32"/>
          <w:lang w:val="en-US"/>
        </w:rPr>
        <w:t xml:space="preserve">We provide mentorship to young scientists </w:t>
      </w:r>
    </w:p>
    <w:p w:rsidR="004413AD" w:rsidRPr="000C2935" w:rsidRDefault="004413AD" w:rsidP="004413A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0C2935">
        <w:rPr>
          <w:sz w:val="24"/>
          <w:szCs w:val="24"/>
          <w:lang w:val="en-US"/>
        </w:rPr>
        <w:t>Doctoral schools</w:t>
      </w:r>
    </w:p>
    <w:p w:rsidR="004413AD" w:rsidRPr="000C2935" w:rsidRDefault="004413AD" w:rsidP="004413A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0C2935">
        <w:rPr>
          <w:sz w:val="24"/>
          <w:szCs w:val="24"/>
          <w:lang w:val="en-US"/>
        </w:rPr>
        <w:t>Research mentors</w:t>
      </w:r>
    </w:p>
    <w:p w:rsidR="004413AD" w:rsidRPr="000C2935" w:rsidRDefault="004413AD" w:rsidP="004413A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4413AD" w:rsidRDefault="004413AD" w:rsidP="004413A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4413AD" w:rsidRDefault="004413AD" w:rsidP="004413AD">
      <w:pPr>
        <w:autoSpaceDE w:val="0"/>
        <w:autoSpaceDN w:val="0"/>
        <w:adjustRightInd w:val="0"/>
        <w:spacing w:after="0" w:line="240" w:lineRule="auto"/>
        <w:ind w:left="4536"/>
        <w:rPr>
          <w:lang w:val="en-US"/>
        </w:rPr>
      </w:pPr>
      <w:r w:rsidRPr="00460237">
        <w:rPr>
          <w:lang w:val="en-US"/>
        </w:rPr>
        <w:t xml:space="preserve">European Charter for Researchers </w:t>
      </w:r>
    </w:p>
    <w:p w:rsidR="004413AD" w:rsidRDefault="004413AD" w:rsidP="004413AD">
      <w:pPr>
        <w:autoSpaceDE w:val="0"/>
        <w:autoSpaceDN w:val="0"/>
        <w:adjustRightInd w:val="0"/>
        <w:spacing w:after="0" w:line="240" w:lineRule="auto"/>
        <w:ind w:left="4536"/>
        <w:rPr>
          <w:lang w:val="en-US"/>
        </w:rPr>
      </w:pPr>
      <w:r w:rsidRPr="00460237">
        <w:rPr>
          <w:lang w:val="en-US"/>
        </w:rPr>
        <w:t>Code of Conduct for</w:t>
      </w:r>
      <w:r>
        <w:rPr>
          <w:lang w:val="en-US"/>
        </w:rPr>
        <w:t xml:space="preserve"> the Recruitment of Researchers</w:t>
      </w:r>
    </w:p>
    <w:p w:rsidR="004413AD" w:rsidRPr="00E30E34" w:rsidRDefault="004413AD" w:rsidP="004413AD">
      <w:pPr>
        <w:autoSpaceDE w:val="0"/>
        <w:autoSpaceDN w:val="0"/>
        <w:adjustRightInd w:val="0"/>
        <w:spacing w:after="0" w:line="240" w:lineRule="auto"/>
        <w:ind w:left="4536"/>
        <w:rPr>
          <w:b/>
          <w:color w:val="FF0000"/>
          <w:sz w:val="24"/>
          <w:szCs w:val="24"/>
          <w:lang w:val="en-US"/>
        </w:rPr>
      </w:pPr>
    </w:p>
    <w:p w:rsidR="004413AD" w:rsidRDefault="004413AD" w:rsidP="004413AD">
      <w:pPr>
        <w:jc w:val="right"/>
        <w:rPr>
          <w:b/>
          <w:lang w:val="en-US"/>
        </w:rPr>
      </w:pPr>
    </w:p>
    <w:p w:rsidR="004413AD" w:rsidRDefault="004413AD" w:rsidP="004413AD">
      <w:pPr>
        <w:jc w:val="right"/>
        <w:rPr>
          <w:b/>
          <w:lang w:val="en-US"/>
        </w:rPr>
      </w:pPr>
    </w:p>
    <w:p w:rsidR="004413AD" w:rsidRDefault="004413AD" w:rsidP="004413AD">
      <w:pPr>
        <w:jc w:val="right"/>
        <w:rPr>
          <w:b/>
          <w:lang w:val="en-US"/>
        </w:rPr>
      </w:pPr>
    </w:p>
    <w:p w:rsidR="004413AD" w:rsidRDefault="004413AD" w:rsidP="004413AD">
      <w:pPr>
        <w:rPr>
          <w:b/>
          <w:lang w:val="en-US"/>
        </w:rPr>
      </w:pPr>
    </w:p>
    <w:p w:rsidR="004413AD" w:rsidRDefault="004413AD" w:rsidP="004413AD">
      <w:pPr>
        <w:spacing w:after="0"/>
        <w:ind w:left="4536"/>
        <w:rPr>
          <w:lang w:val="en-US"/>
        </w:rPr>
      </w:pPr>
    </w:p>
    <w:p w:rsidR="004413AD" w:rsidRDefault="004413AD" w:rsidP="004413AD">
      <w:pPr>
        <w:spacing w:after="0"/>
        <w:ind w:left="4536"/>
        <w:rPr>
          <w:lang w:val="en-US"/>
        </w:rPr>
      </w:pPr>
    </w:p>
    <w:p w:rsidR="004413AD" w:rsidRDefault="004413AD" w:rsidP="004413AD">
      <w:pPr>
        <w:spacing w:after="0"/>
        <w:ind w:left="4536"/>
        <w:rPr>
          <w:lang w:val="en-US"/>
        </w:rPr>
      </w:pPr>
    </w:p>
    <w:p w:rsidR="004413AD" w:rsidRDefault="004413AD" w:rsidP="004413AD">
      <w:pPr>
        <w:spacing w:after="0"/>
        <w:ind w:left="4536"/>
        <w:rPr>
          <w:lang w:val="en-US"/>
        </w:rPr>
      </w:pPr>
      <w:r w:rsidRPr="008E6B41">
        <w:rPr>
          <w:lang w:val="en-US"/>
        </w:rPr>
        <w:lastRenderedPageBreak/>
        <w:t xml:space="preserve">A policy of open, transparent and </w:t>
      </w:r>
      <w:r>
        <w:rPr>
          <w:lang w:val="en-US"/>
        </w:rPr>
        <w:t>merit</w:t>
      </w:r>
      <w:r w:rsidRPr="008E6B41">
        <w:rPr>
          <w:lang w:val="en-US"/>
        </w:rPr>
        <w:t>-based</w:t>
      </w:r>
      <w:r>
        <w:rPr>
          <w:lang w:val="en-US"/>
        </w:rPr>
        <w:t xml:space="preserve"> </w:t>
      </w:r>
    </w:p>
    <w:p w:rsidR="004413AD" w:rsidRDefault="004413AD" w:rsidP="004413AD">
      <w:pPr>
        <w:spacing w:after="0"/>
        <w:ind w:left="4536"/>
        <w:rPr>
          <w:lang w:val="en-US"/>
        </w:rPr>
      </w:pPr>
      <w:r w:rsidRPr="008E6B41">
        <w:rPr>
          <w:lang w:val="en-US"/>
        </w:rPr>
        <w:t>recruitment policies</w:t>
      </w:r>
      <w:r>
        <w:rPr>
          <w:lang w:val="en-US"/>
        </w:rPr>
        <w:t xml:space="preserve"> </w:t>
      </w:r>
      <w:r w:rsidRPr="008E6B41">
        <w:rPr>
          <w:lang w:val="en-US"/>
        </w:rPr>
        <w:t xml:space="preserve">guarantees the </w:t>
      </w:r>
      <w:r>
        <w:rPr>
          <w:lang w:val="en-US"/>
        </w:rPr>
        <w:t xml:space="preserve">compliance </w:t>
      </w:r>
    </w:p>
    <w:p w:rsidR="004413AD" w:rsidRDefault="004413AD" w:rsidP="004413AD">
      <w:pPr>
        <w:spacing w:after="0"/>
        <w:ind w:left="4536"/>
        <w:rPr>
          <w:lang w:val="en-US"/>
        </w:rPr>
      </w:pPr>
      <w:r>
        <w:rPr>
          <w:lang w:val="en-US"/>
        </w:rPr>
        <w:t>with</w:t>
      </w:r>
      <w:r w:rsidRPr="008E6B41">
        <w:rPr>
          <w:lang w:val="en-US"/>
        </w:rPr>
        <w:t xml:space="preserve"> the principles</w:t>
      </w:r>
      <w:r>
        <w:rPr>
          <w:lang w:val="en-US"/>
        </w:rPr>
        <w:t xml:space="preserve"> </w:t>
      </w:r>
      <w:r w:rsidRPr="008E6B41">
        <w:rPr>
          <w:lang w:val="en-US"/>
        </w:rPr>
        <w:t xml:space="preserve">and requirements set out in </w:t>
      </w:r>
    </w:p>
    <w:p w:rsidR="004413AD" w:rsidRPr="00D1297F" w:rsidRDefault="004413AD" w:rsidP="004413AD">
      <w:pPr>
        <w:spacing w:after="0"/>
        <w:ind w:left="4536"/>
        <w:rPr>
          <w:lang w:val="en-US"/>
        </w:rPr>
      </w:pPr>
      <w:r w:rsidRPr="008E6B41">
        <w:rPr>
          <w:lang w:val="en-US"/>
        </w:rPr>
        <w:t xml:space="preserve">the </w:t>
      </w:r>
      <w:r w:rsidRPr="00B30CBA">
        <w:rPr>
          <w:b/>
          <w:color w:val="002060"/>
          <w:lang w:val="en-US"/>
        </w:rPr>
        <w:t>European Charter for Researchers</w:t>
      </w:r>
    </w:p>
    <w:p w:rsidR="004413AD" w:rsidRPr="00D1297F" w:rsidRDefault="004413AD" w:rsidP="004413AD">
      <w:pPr>
        <w:rPr>
          <w:lang w:val="en-US"/>
        </w:rPr>
      </w:pPr>
    </w:p>
    <w:p w:rsidR="004413AD" w:rsidRPr="00B30CBA" w:rsidRDefault="004413AD" w:rsidP="004413AD">
      <w:pPr>
        <w:rPr>
          <w:color w:val="002060"/>
          <w:sz w:val="36"/>
          <w:szCs w:val="36"/>
          <w:lang w:val="en-US"/>
        </w:rPr>
      </w:pPr>
      <w:r w:rsidRPr="00B30CBA">
        <w:rPr>
          <w:color w:val="002060"/>
          <w:sz w:val="36"/>
          <w:szCs w:val="36"/>
          <w:lang w:val="en-US"/>
        </w:rPr>
        <w:t>OTM-R - A policy of open, transparent and merit-based recruitment policies of scientific staff</w:t>
      </w:r>
    </w:p>
    <w:p w:rsidR="004413AD" w:rsidRPr="00B30CBA" w:rsidRDefault="004413AD" w:rsidP="004413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  <w:lang w:val="en-US"/>
        </w:rPr>
      </w:pPr>
      <w:r w:rsidRPr="00B30CBA">
        <w:rPr>
          <w:rFonts w:cstheme="minorHAnsi"/>
          <w:color w:val="002060"/>
          <w:sz w:val="24"/>
          <w:szCs w:val="24"/>
          <w:lang w:val="en-US"/>
        </w:rPr>
        <w:t>(OTM-R – Open, Transparent and Merit-based Recruitment of Researchers)</w:t>
      </w:r>
    </w:p>
    <w:p w:rsidR="004413AD" w:rsidRPr="00D1297F" w:rsidRDefault="004413AD" w:rsidP="004413AD">
      <w:pPr>
        <w:rPr>
          <w:rFonts w:ascii="Lato-Light" w:hAnsi="Lato-Light" w:cs="Lato-Light"/>
          <w:color w:val="0017F1"/>
          <w:sz w:val="35"/>
          <w:szCs w:val="35"/>
          <w:lang w:val="en-US"/>
        </w:rPr>
      </w:pPr>
    </w:p>
    <w:p w:rsidR="004413AD" w:rsidRDefault="004413AD" w:rsidP="004413AD">
      <w:pPr>
        <w:rPr>
          <w:lang w:val="en-US"/>
        </w:rPr>
      </w:pPr>
      <w:r w:rsidRPr="008E6B41">
        <w:rPr>
          <w:lang w:val="en-US"/>
        </w:rPr>
        <w:t>Adam Mickiewicz University</w:t>
      </w:r>
      <w:r>
        <w:rPr>
          <w:lang w:val="en-US"/>
        </w:rPr>
        <w:t xml:space="preserve">, </w:t>
      </w:r>
      <w:proofErr w:type="spellStart"/>
      <w:r w:rsidRPr="008E6B41">
        <w:rPr>
          <w:lang w:val="en-US"/>
        </w:rPr>
        <w:t>Poznań</w:t>
      </w:r>
      <w:proofErr w:type="spellEnd"/>
      <w:r w:rsidRPr="008E6B41">
        <w:rPr>
          <w:lang w:val="en-US"/>
        </w:rPr>
        <w:t xml:space="preserve">, </w:t>
      </w:r>
      <w:r>
        <w:rPr>
          <w:lang w:val="en-US"/>
        </w:rPr>
        <w:t>is</w:t>
      </w:r>
      <w:r w:rsidRPr="008E6B41">
        <w:rPr>
          <w:lang w:val="en-US"/>
        </w:rPr>
        <w:t xml:space="preserve"> an institution awarded the </w:t>
      </w:r>
      <w:r w:rsidRPr="00B30CBA">
        <w:rPr>
          <w:b/>
          <w:color w:val="002060"/>
          <w:lang w:val="en-US"/>
        </w:rPr>
        <w:t>European HR Excellence in Research</w:t>
      </w:r>
      <w:r w:rsidRPr="008E6B41">
        <w:rPr>
          <w:lang w:val="en-US"/>
        </w:rPr>
        <w:t xml:space="preserve"> </w:t>
      </w:r>
      <w:r>
        <w:rPr>
          <w:lang w:val="en-US"/>
        </w:rPr>
        <w:t>distinction</w:t>
      </w:r>
      <w:r w:rsidRPr="008E6B41">
        <w:rPr>
          <w:lang w:val="en-US"/>
        </w:rPr>
        <w:t>, based on the European Commission's</w:t>
      </w:r>
      <w:r>
        <w:rPr>
          <w:lang w:val="en-US"/>
        </w:rPr>
        <w:t xml:space="preserve"> </w:t>
      </w:r>
      <w:r w:rsidRPr="00B30CBA">
        <w:rPr>
          <w:b/>
          <w:color w:val="002060"/>
          <w:lang w:val="en-US"/>
        </w:rPr>
        <w:t>Code of Conduct for the Recruitment of Researchers</w:t>
      </w:r>
      <w:r w:rsidRPr="00750147">
        <w:rPr>
          <w:b/>
          <w:lang w:val="en-US"/>
        </w:rPr>
        <w:t xml:space="preserve"> </w:t>
      </w:r>
      <w:r>
        <w:rPr>
          <w:lang w:val="en-US"/>
        </w:rPr>
        <w:t>and</w:t>
      </w:r>
      <w:r w:rsidRPr="008E6B41">
        <w:rPr>
          <w:lang w:val="en-US"/>
        </w:rPr>
        <w:t xml:space="preserve"> has </w:t>
      </w:r>
      <w:r>
        <w:rPr>
          <w:lang w:val="en-US"/>
        </w:rPr>
        <w:t xml:space="preserve">an </w:t>
      </w:r>
      <w:r w:rsidRPr="008E6B41">
        <w:rPr>
          <w:lang w:val="en-US"/>
        </w:rPr>
        <w:t>established policy for the recruitment of academic teachers.</w:t>
      </w:r>
    </w:p>
    <w:p w:rsidR="004413AD" w:rsidRDefault="004413AD" w:rsidP="004413AD">
      <w:pPr>
        <w:rPr>
          <w:lang w:val="en-US"/>
        </w:rPr>
      </w:pPr>
    </w:p>
    <w:p w:rsidR="004413AD" w:rsidRDefault="004413AD" w:rsidP="004413AD">
      <w:pPr>
        <w:rPr>
          <w:b/>
          <w:sz w:val="32"/>
          <w:szCs w:val="32"/>
          <w:lang w:val="en-US"/>
        </w:rPr>
        <w:sectPr w:rsidR="004413AD" w:rsidSect="00CA72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13AD" w:rsidRPr="00B30CBA" w:rsidRDefault="004413AD" w:rsidP="004413AD">
      <w:pPr>
        <w:rPr>
          <w:b/>
          <w:color w:val="002060"/>
          <w:sz w:val="32"/>
          <w:szCs w:val="32"/>
          <w:lang w:val="en-US"/>
        </w:rPr>
      </w:pPr>
      <w:r w:rsidRPr="00B30CBA">
        <w:rPr>
          <w:b/>
          <w:color w:val="002060"/>
          <w:sz w:val="32"/>
          <w:szCs w:val="32"/>
          <w:lang w:val="en-US"/>
        </w:rPr>
        <w:lastRenderedPageBreak/>
        <w:t>The policy rules are based on three fundamental principles:</w:t>
      </w:r>
    </w:p>
    <w:p w:rsidR="004413AD" w:rsidRPr="00750147" w:rsidRDefault="004413AD" w:rsidP="004413AD">
      <w:pPr>
        <w:pStyle w:val="Akapitzlist"/>
        <w:numPr>
          <w:ilvl w:val="0"/>
          <w:numId w:val="1"/>
        </w:numPr>
        <w:rPr>
          <w:lang w:val="en-US"/>
        </w:rPr>
      </w:pPr>
      <w:r w:rsidRPr="00750147">
        <w:rPr>
          <w:b/>
          <w:lang w:val="en-US"/>
        </w:rPr>
        <w:t>Openness</w:t>
      </w:r>
      <w:r w:rsidRPr="00750147">
        <w:rPr>
          <w:lang w:val="en-US"/>
        </w:rPr>
        <w:t xml:space="preserve"> </w:t>
      </w:r>
      <w:r>
        <w:rPr>
          <w:lang w:val="en-US"/>
        </w:rPr>
        <w:t>– r</w:t>
      </w:r>
      <w:r w:rsidRPr="00750147">
        <w:rPr>
          <w:lang w:val="en-US"/>
        </w:rPr>
        <w:t>ecruitment is open and subject to public announcement.</w:t>
      </w:r>
    </w:p>
    <w:p w:rsidR="004413AD" w:rsidRPr="00750147" w:rsidRDefault="004413AD" w:rsidP="004413AD">
      <w:pPr>
        <w:pStyle w:val="Akapitzlist"/>
        <w:numPr>
          <w:ilvl w:val="0"/>
          <w:numId w:val="1"/>
        </w:numPr>
        <w:rPr>
          <w:lang w:val="en-US"/>
        </w:rPr>
      </w:pPr>
      <w:r w:rsidRPr="00750147">
        <w:rPr>
          <w:b/>
          <w:lang w:val="en-US"/>
        </w:rPr>
        <w:t>Transparency</w:t>
      </w:r>
      <w:r w:rsidRPr="00750147">
        <w:rPr>
          <w:lang w:val="en-US"/>
        </w:rPr>
        <w:t xml:space="preserve"> - recruitment has simple and clear rules,</w:t>
      </w:r>
      <w:r>
        <w:rPr>
          <w:lang w:val="en-US"/>
        </w:rPr>
        <w:t xml:space="preserve"> </w:t>
      </w:r>
      <w:r w:rsidRPr="00750147">
        <w:rPr>
          <w:lang w:val="en-US"/>
        </w:rPr>
        <w:t>available and applied equally to all candidates.</w:t>
      </w:r>
    </w:p>
    <w:p w:rsidR="004413AD" w:rsidRPr="005C7B9A" w:rsidRDefault="004413AD" w:rsidP="004413AD">
      <w:pPr>
        <w:pStyle w:val="Akapitzlist"/>
        <w:numPr>
          <w:ilvl w:val="0"/>
          <w:numId w:val="1"/>
        </w:numPr>
        <w:rPr>
          <w:lang w:val="en-US"/>
        </w:rPr>
      </w:pPr>
      <w:r w:rsidRPr="00750147">
        <w:rPr>
          <w:b/>
          <w:lang w:val="en-US"/>
        </w:rPr>
        <w:t>Competence</w:t>
      </w:r>
      <w:r w:rsidRPr="00750147">
        <w:rPr>
          <w:lang w:val="en-US"/>
        </w:rPr>
        <w:t xml:space="preserve"> - selection of candidates is based </w:t>
      </w:r>
      <w:r>
        <w:rPr>
          <w:lang w:val="en-US"/>
        </w:rPr>
        <w:t xml:space="preserve">solely on merit criteria and </w:t>
      </w:r>
      <w:r w:rsidRPr="005C7B9A">
        <w:rPr>
          <w:lang w:val="en-US"/>
        </w:rPr>
        <w:t>guarantees the selection of a candidate with the best qualifications, regardless of gender, age, ethnic, national or social origin, religion or belief, sexual orientation language, disability, political opinion and social or material status.</w:t>
      </w:r>
    </w:p>
    <w:p w:rsidR="004413AD" w:rsidRDefault="004413AD" w:rsidP="004413AD">
      <w:pPr>
        <w:rPr>
          <w:lang w:val="en-US"/>
        </w:rPr>
      </w:pPr>
    </w:p>
    <w:p w:rsidR="004413AD" w:rsidRPr="00B30CBA" w:rsidRDefault="004413AD" w:rsidP="004413AD">
      <w:pPr>
        <w:rPr>
          <w:b/>
          <w:color w:val="002060"/>
          <w:sz w:val="32"/>
          <w:szCs w:val="32"/>
          <w:lang w:val="en-US"/>
        </w:rPr>
      </w:pPr>
      <w:r w:rsidRPr="00B30CBA">
        <w:rPr>
          <w:b/>
          <w:color w:val="002060"/>
          <w:sz w:val="32"/>
          <w:szCs w:val="32"/>
          <w:lang w:val="en-US"/>
        </w:rPr>
        <w:t>What does it mean in practice?</w:t>
      </w:r>
    </w:p>
    <w:p w:rsidR="004413AD" w:rsidRDefault="004413AD" w:rsidP="004413AD">
      <w:pPr>
        <w:pStyle w:val="Akapitzlist"/>
        <w:numPr>
          <w:ilvl w:val="0"/>
          <w:numId w:val="2"/>
        </w:numPr>
        <w:rPr>
          <w:lang w:val="en-US"/>
        </w:rPr>
      </w:pPr>
      <w:r w:rsidRPr="00D711E5">
        <w:rPr>
          <w:lang w:val="en-US"/>
        </w:rPr>
        <w:t>According to the provisions of the Act on Higher Education and Science and the Statute of our University, the first employment relationship with an academic teacher in excess of a half-time position and for a period longer than three months is established through an open competition announced by the vice-rector in charge of a given S</w:t>
      </w:r>
      <w:r>
        <w:rPr>
          <w:lang w:val="en-US"/>
        </w:rPr>
        <w:t xml:space="preserve">chool </w:t>
      </w:r>
    </w:p>
    <w:p w:rsidR="004413AD" w:rsidRDefault="004413AD" w:rsidP="004413AD">
      <w:pPr>
        <w:pStyle w:val="Akapitzlist"/>
        <w:numPr>
          <w:ilvl w:val="0"/>
          <w:numId w:val="2"/>
        </w:numPr>
        <w:rPr>
          <w:lang w:val="en-US"/>
        </w:rPr>
      </w:pPr>
      <w:r w:rsidRPr="00D711E5">
        <w:rPr>
          <w:lang w:val="en-US"/>
        </w:rPr>
        <w:t xml:space="preserve">The Council of a </w:t>
      </w:r>
      <w:r>
        <w:rPr>
          <w:lang w:val="en-US"/>
        </w:rPr>
        <w:t>S</w:t>
      </w:r>
      <w:r w:rsidRPr="00D711E5">
        <w:rPr>
          <w:lang w:val="en-US"/>
        </w:rPr>
        <w:t>chool appoint</w:t>
      </w:r>
      <w:r>
        <w:rPr>
          <w:lang w:val="en-US"/>
        </w:rPr>
        <w:t>s</w:t>
      </w:r>
      <w:r w:rsidRPr="00D711E5">
        <w:rPr>
          <w:lang w:val="en-US"/>
        </w:rPr>
        <w:t xml:space="preserve"> a competition committee consisting of at least five members </w:t>
      </w:r>
      <w:r>
        <w:rPr>
          <w:lang w:val="en-US"/>
        </w:rPr>
        <w:t xml:space="preserve">representing </w:t>
      </w:r>
      <w:r w:rsidRPr="00D711E5">
        <w:rPr>
          <w:lang w:val="en-US"/>
        </w:rPr>
        <w:t xml:space="preserve">diversity of experience as well as balance in terms of qualifications and gender.  </w:t>
      </w:r>
    </w:p>
    <w:p w:rsidR="004413AD" w:rsidRPr="00D72A3E" w:rsidRDefault="004413AD" w:rsidP="004413AD">
      <w:pPr>
        <w:pStyle w:val="Akapitzlist"/>
        <w:numPr>
          <w:ilvl w:val="0"/>
          <w:numId w:val="2"/>
        </w:numPr>
        <w:rPr>
          <w:lang w:val="en-US"/>
        </w:rPr>
      </w:pPr>
      <w:r w:rsidRPr="00D711E5">
        <w:rPr>
          <w:lang w:val="en-US"/>
        </w:rPr>
        <w:t xml:space="preserve">The </w:t>
      </w:r>
      <w:r>
        <w:rPr>
          <w:lang w:val="en-US"/>
        </w:rPr>
        <w:t xml:space="preserve">competition committee </w:t>
      </w:r>
      <w:r w:rsidRPr="00D711E5">
        <w:rPr>
          <w:lang w:val="en-US"/>
        </w:rPr>
        <w:t>lay</w:t>
      </w:r>
      <w:r>
        <w:rPr>
          <w:lang w:val="en-US"/>
        </w:rPr>
        <w:t>s</w:t>
      </w:r>
      <w:r w:rsidRPr="00D711E5">
        <w:rPr>
          <w:lang w:val="en-US"/>
        </w:rPr>
        <w:t xml:space="preserve"> down the conditions of the competition and detailed requirements for candidates taking into account the principles of The Code of Conduct</w:t>
      </w:r>
      <w:r>
        <w:rPr>
          <w:lang w:val="en-US"/>
        </w:rPr>
        <w:t xml:space="preserve"> </w:t>
      </w:r>
      <w:r w:rsidRPr="00D72A3E">
        <w:rPr>
          <w:lang w:val="en-US"/>
        </w:rPr>
        <w:t>for the Recruitment of Researchers</w:t>
      </w:r>
      <w:r>
        <w:rPr>
          <w:lang w:val="en-US"/>
        </w:rPr>
        <w:t>.</w:t>
      </w:r>
      <w:r w:rsidRPr="00D72A3E">
        <w:rPr>
          <w:lang w:val="en-US"/>
        </w:rPr>
        <w:t xml:space="preserve"> </w:t>
      </w:r>
    </w:p>
    <w:p w:rsidR="004413AD" w:rsidRPr="00E04005" w:rsidRDefault="004413AD" w:rsidP="004413AD">
      <w:pPr>
        <w:pStyle w:val="Akapitzlist"/>
        <w:numPr>
          <w:ilvl w:val="0"/>
          <w:numId w:val="2"/>
        </w:numPr>
        <w:rPr>
          <w:lang w:val="en-US"/>
        </w:rPr>
      </w:pPr>
      <w:r w:rsidRPr="00E04005">
        <w:rPr>
          <w:lang w:val="en-US"/>
        </w:rPr>
        <w:t xml:space="preserve">The competition announcement is published on the websites of </w:t>
      </w:r>
      <w:r>
        <w:rPr>
          <w:lang w:val="en-US"/>
        </w:rPr>
        <w:t>AMU, the Ministry of Education and Science</w:t>
      </w:r>
      <w:r w:rsidRPr="00E04005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Pr="00E04005">
        <w:rPr>
          <w:lang w:val="en-US"/>
        </w:rPr>
        <w:t xml:space="preserve">the European Commission's portal for mobile researchers - </w:t>
      </w:r>
      <w:proofErr w:type="spellStart"/>
      <w:r w:rsidRPr="00E04005">
        <w:rPr>
          <w:lang w:val="en-US"/>
        </w:rPr>
        <w:t>Euraxess</w:t>
      </w:r>
      <w:proofErr w:type="spellEnd"/>
      <w:r w:rsidRPr="00E04005">
        <w:rPr>
          <w:lang w:val="en-US"/>
        </w:rPr>
        <w:t>.</w:t>
      </w:r>
    </w:p>
    <w:p w:rsidR="004413AD" w:rsidRPr="00E04005" w:rsidRDefault="004413AD" w:rsidP="004413AD">
      <w:pPr>
        <w:pStyle w:val="Akapitzlist"/>
        <w:numPr>
          <w:ilvl w:val="0"/>
          <w:numId w:val="2"/>
        </w:numPr>
        <w:rPr>
          <w:lang w:val="en-US"/>
        </w:rPr>
      </w:pPr>
      <w:r w:rsidRPr="00E04005">
        <w:rPr>
          <w:lang w:val="en-US"/>
        </w:rPr>
        <w:t xml:space="preserve">The competition procedure is </w:t>
      </w:r>
      <w:r>
        <w:rPr>
          <w:lang w:val="en-US"/>
        </w:rPr>
        <w:t xml:space="preserve">based on </w:t>
      </w:r>
      <w:r w:rsidRPr="00E04005">
        <w:rPr>
          <w:lang w:val="en-US"/>
        </w:rPr>
        <w:t xml:space="preserve">the qualification criteria subject to </w:t>
      </w:r>
      <w:r>
        <w:rPr>
          <w:lang w:val="en-US"/>
        </w:rPr>
        <w:t xml:space="preserve">scoring in order to </w:t>
      </w:r>
      <w:r w:rsidRPr="00E04005">
        <w:rPr>
          <w:lang w:val="en-US"/>
        </w:rPr>
        <w:t xml:space="preserve"> allow transparent comparison of candidates.</w:t>
      </w:r>
    </w:p>
    <w:p w:rsidR="004413AD" w:rsidRDefault="004413AD" w:rsidP="004413AD">
      <w:pPr>
        <w:pStyle w:val="Akapitzlist"/>
        <w:numPr>
          <w:ilvl w:val="0"/>
          <w:numId w:val="2"/>
        </w:numPr>
        <w:rPr>
          <w:lang w:val="en-US"/>
        </w:rPr>
      </w:pPr>
      <w:r w:rsidRPr="00883E48">
        <w:rPr>
          <w:lang w:val="en-US"/>
        </w:rPr>
        <w:t xml:space="preserve">At the first stage, the committee examines the documents submitted and selects candidates eligible to move on to the next stage. At the second stage, the committee will interview </w:t>
      </w:r>
      <w:r>
        <w:rPr>
          <w:lang w:val="en-US"/>
        </w:rPr>
        <w:t xml:space="preserve">the </w:t>
      </w:r>
      <w:r w:rsidRPr="00883E48">
        <w:rPr>
          <w:lang w:val="en-US"/>
        </w:rPr>
        <w:lastRenderedPageBreak/>
        <w:t>candidates</w:t>
      </w:r>
      <w:r>
        <w:rPr>
          <w:lang w:val="en-US"/>
        </w:rPr>
        <w:t xml:space="preserve">, </w:t>
      </w:r>
      <w:r w:rsidRPr="00883E48">
        <w:rPr>
          <w:lang w:val="en-US"/>
        </w:rPr>
        <w:t xml:space="preserve">may also appoint reviewers of their scientific achievements and ask the candidates to </w:t>
      </w:r>
      <w:r>
        <w:rPr>
          <w:lang w:val="en-US"/>
        </w:rPr>
        <w:t xml:space="preserve">demonstrate their </w:t>
      </w:r>
      <w:r w:rsidRPr="00883E48">
        <w:rPr>
          <w:lang w:val="en-US"/>
        </w:rPr>
        <w:t>teach</w:t>
      </w:r>
      <w:r>
        <w:rPr>
          <w:lang w:val="en-US"/>
        </w:rPr>
        <w:t>ing skills to be evaluated by a group of students</w:t>
      </w:r>
      <w:r w:rsidRPr="00883E48">
        <w:rPr>
          <w:lang w:val="en-US"/>
        </w:rPr>
        <w:t xml:space="preserve"> </w:t>
      </w:r>
    </w:p>
    <w:p w:rsidR="004413AD" w:rsidRPr="00883E48" w:rsidRDefault="004413AD" w:rsidP="004413AD">
      <w:pPr>
        <w:pStyle w:val="Akapitzlist"/>
        <w:numPr>
          <w:ilvl w:val="0"/>
          <w:numId w:val="2"/>
        </w:numPr>
        <w:rPr>
          <w:lang w:val="en-US"/>
        </w:rPr>
      </w:pPr>
      <w:r w:rsidRPr="00883E48">
        <w:rPr>
          <w:lang w:val="en-US"/>
        </w:rPr>
        <w:t xml:space="preserve">During interviews, committee members </w:t>
      </w:r>
      <w:r>
        <w:rPr>
          <w:lang w:val="en-US"/>
        </w:rPr>
        <w:t>make sure</w:t>
      </w:r>
      <w:r w:rsidRPr="00883E48">
        <w:rPr>
          <w:lang w:val="en-US"/>
        </w:rPr>
        <w:t xml:space="preserve"> to provide appropriate feedback to the candidates.</w:t>
      </w:r>
    </w:p>
    <w:p w:rsidR="004413AD" w:rsidRPr="00E04005" w:rsidRDefault="004413AD" w:rsidP="004413AD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Pr="00E04005">
        <w:rPr>
          <w:lang w:val="en-US"/>
        </w:rPr>
        <w:t xml:space="preserve">ompetition </w:t>
      </w:r>
      <w:r>
        <w:rPr>
          <w:lang w:val="en-US"/>
        </w:rPr>
        <w:t xml:space="preserve">results </w:t>
      </w:r>
      <w:r w:rsidRPr="00E04005">
        <w:rPr>
          <w:lang w:val="en-US"/>
        </w:rPr>
        <w:t xml:space="preserve">shall be </w:t>
      </w:r>
      <w:r>
        <w:rPr>
          <w:lang w:val="en-US"/>
        </w:rPr>
        <w:t xml:space="preserve">settled </w:t>
      </w:r>
      <w:r w:rsidRPr="00E04005">
        <w:rPr>
          <w:lang w:val="en-US"/>
        </w:rPr>
        <w:t>by secret voting by an absolute majority of votes.</w:t>
      </w:r>
    </w:p>
    <w:p w:rsidR="004413AD" w:rsidRPr="00E04005" w:rsidRDefault="004413AD" w:rsidP="004413AD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Pr="00E04005">
        <w:rPr>
          <w:lang w:val="en-US"/>
        </w:rPr>
        <w:t>ommittee</w:t>
      </w:r>
      <w:r>
        <w:rPr>
          <w:lang w:val="en-US"/>
        </w:rPr>
        <w:t>’s Chairperson</w:t>
      </w:r>
      <w:r w:rsidRPr="00E04005">
        <w:rPr>
          <w:lang w:val="en-US"/>
        </w:rPr>
        <w:t xml:space="preserve"> shall inform the candidates of the outcome of the competition procedure.</w:t>
      </w:r>
    </w:p>
    <w:p w:rsidR="004413AD" w:rsidRPr="00E04005" w:rsidRDefault="004413AD" w:rsidP="004413AD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Pr="00E04005">
        <w:rPr>
          <w:lang w:val="en-US"/>
        </w:rPr>
        <w:t xml:space="preserve">nformation should include a justification, stating the strengths and weaknesses of </w:t>
      </w:r>
      <w:r>
        <w:rPr>
          <w:lang w:val="en-US"/>
        </w:rPr>
        <w:t>a</w:t>
      </w:r>
      <w:r w:rsidRPr="00E04005">
        <w:rPr>
          <w:lang w:val="en-US"/>
        </w:rPr>
        <w:t xml:space="preserve"> candidate </w:t>
      </w:r>
    </w:p>
    <w:p w:rsidR="004413AD" w:rsidRPr="004413AD" w:rsidRDefault="004413AD" w:rsidP="004413AD">
      <w:pPr>
        <w:pStyle w:val="Akapitzlist"/>
        <w:numPr>
          <w:ilvl w:val="0"/>
          <w:numId w:val="2"/>
        </w:numPr>
        <w:rPr>
          <w:lang w:val="en-US"/>
        </w:rPr>
      </w:pPr>
      <w:r w:rsidRPr="00E04005">
        <w:rPr>
          <w:lang w:val="en-US"/>
        </w:rPr>
        <w:t xml:space="preserve">The results of the competition are announced on the websites of Adam Mickiewicz University and the Ministry of </w:t>
      </w:r>
      <w:r>
        <w:rPr>
          <w:lang w:val="en-US"/>
        </w:rPr>
        <w:t>Education and Science</w:t>
      </w:r>
      <w:r w:rsidRPr="00E04005">
        <w:rPr>
          <w:lang w:val="en-US"/>
        </w:rPr>
        <w:t>.</w:t>
      </w:r>
    </w:p>
    <w:p w:rsidR="004413AD" w:rsidRDefault="004413AD" w:rsidP="004413AD">
      <w:pPr>
        <w:rPr>
          <w:lang w:val="en-US"/>
        </w:rPr>
      </w:pPr>
    </w:p>
    <w:p w:rsidR="004413AD" w:rsidRPr="008E6B41" w:rsidRDefault="004413AD" w:rsidP="004413AD">
      <w:pPr>
        <w:rPr>
          <w:lang w:val="en-US"/>
        </w:rPr>
      </w:pPr>
      <w:r w:rsidRPr="008E6B41">
        <w:rPr>
          <w:lang w:val="en-US"/>
        </w:rPr>
        <w:t>Such a policy of open, transparent and</w:t>
      </w:r>
      <w:r>
        <w:rPr>
          <w:lang w:val="en-US"/>
        </w:rPr>
        <w:t xml:space="preserve"> merit-</w:t>
      </w:r>
      <w:r w:rsidRPr="008E6B41">
        <w:rPr>
          <w:lang w:val="en-US"/>
        </w:rPr>
        <w:t>based recruitment process</w:t>
      </w:r>
      <w:r>
        <w:rPr>
          <w:lang w:val="en-US"/>
        </w:rPr>
        <w:t xml:space="preserve"> for </w:t>
      </w:r>
      <w:r w:rsidRPr="008E6B41">
        <w:rPr>
          <w:lang w:val="en-US"/>
        </w:rPr>
        <w:t>scientific staff guarantees compliance with the principles and requirements</w:t>
      </w:r>
      <w:r>
        <w:rPr>
          <w:lang w:val="en-US"/>
        </w:rPr>
        <w:t xml:space="preserve"> set out in the </w:t>
      </w:r>
      <w:r w:rsidRPr="008E6B41">
        <w:rPr>
          <w:lang w:val="en-US"/>
        </w:rPr>
        <w:t>European Charter for Researchers</w:t>
      </w:r>
      <w:r>
        <w:rPr>
          <w:lang w:val="en-US"/>
        </w:rPr>
        <w:t>.  It also allows</w:t>
      </w:r>
      <w:r w:rsidRPr="008E6B41">
        <w:rPr>
          <w:lang w:val="en-US"/>
        </w:rPr>
        <w:t xml:space="preserve"> to acquire</w:t>
      </w:r>
      <w:r>
        <w:rPr>
          <w:lang w:val="en-US"/>
        </w:rPr>
        <w:t xml:space="preserve"> </w:t>
      </w:r>
      <w:r w:rsidRPr="008E6B41">
        <w:rPr>
          <w:lang w:val="en-US"/>
        </w:rPr>
        <w:t xml:space="preserve">employees with the best qualifications, and contributes to raising the international </w:t>
      </w:r>
      <w:r>
        <w:rPr>
          <w:lang w:val="en-US"/>
        </w:rPr>
        <w:t>standing</w:t>
      </w:r>
      <w:r w:rsidRPr="008E6B41">
        <w:rPr>
          <w:lang w:val="en-US"/>
        </w:rPr>
        <w:t xml:space="preserve"> and attractiveness of</w:t>
      </w:r>
      <w:r>
        <w:rPr>
          <w:lang w:val="en-US"/>
        </w:rPr>
        <w:t xml:space="preserve"> AMU</w:t>
      </w:r>
      <w:r w:rsidRPr="008E6B41">
        <w:rPr>
          <w:lang w:val="en-US"/>
        </w:rPr>
        <w:t xml:space="preserve"> as an employer, as well as ensur</w:t>
      </w:r>
      <w:r>
        <w:rPr>
          <w:lang w:val="en-US"/>
        </w:rPr>
        <w:t xml:space="preserve">es </w:t>
      </w:r>
      <w:r w:rsidRPr="008E6B41">
        <w:rPr>
          <w:lang w:val="en-US"/>
        </w:rPr>
        <w:t xml:space="preserve"> equal access to employment</w:t>
      </w:r>
      <w:r>
        <w:rPr>
          <w:lang w:val="en-US"/>
        </w:rPr>
        <w:t xml:space="preserve"> procedures. </w:t>
      </w:r>
    </w:p>
    <w:p w:rsidR="004413AD" w:rsidRDefault="004413AD" w:rsidP="004413AD">
      <w:pPr>
        <w:spacing w:after="0"/>
        <w:ind w:left="1701"/>
        <w:rPr>
          <w:lang w:val="en-US"/>
        </w:rPr>
      </w:pPr>
    </w:p>
    <w:p w:rsidR="004413AD" w:rsidRDefault="004413AD" w:rsidP="004413AD">
      <w:pPr>
        <w:spacing w:after="0"/>
        <w:ind w:left="1701"/>
        <w:rPr>
          <w:lang w:val="en-US"/>
        </w:rPr>
      </w:pPr>
      <w:r w:rsidRPr="008E6B41">
        <w:rPr>
          <w:lang w:val="en-US"/>
        </w:rPr>
        <w:t>We invite you to watch the video:</w:t>
      </w:r>
      <w:r>
        <w:rPr>
          <w:lang w:val="en-US"/>
        </w:rPr>
        <w:t xml:space="preserve"> </w:t>
      </w:r>
    </w:p>
    <w:p w:rsidR="004413AD" w:rsidRPr="005C7B9A" w:rsidRDefault="004413AD" w:rsidP="004413AD">
      <w:pPr>
        <w:spacing w:after="0"/>
        <w:ind w:left="1701"/>
        <w:rPr>
          <w:b/>
          <w:lang w:val="en-US"/>
        </w:rPr>
      </w:pPr>
      <w:r w:rsidRPr="005C7B9A">
        <w:rPr>
          <w:b/>
          <w:lang w:val="en-US"/>
        </w:rPr>
        <w:t xml:space="preserve">OTM-R - Recruitment Policy </w:t>
      </w:r>
    </w:p>
    <w:p w:rsidR="004413AD" w:rsidRDefault="004413AD" w:rsidP="004413AD">
      <w:pPr>
        <w:spacing w:after="0"/>
        <w:ind w:left="1701"/>
        <w:rPr>
          <w:b/>
          <w:lang w:val="en-US"/>
        </w:rPr>
      </w:pPr>
      <w:r w:rsidRPr="005C7B9A">
        <w:rPr>
          <w:b/>
          <w:lang w:val="en-US"/>
        </w:rPr>
        <w:t>of academic staff at AMU</w:t>
      </w:r>
    </w:p>
    <w:p w:rsidR="004413AD" w:rsidRPr="004413AD" w:rsidRDefault="004413AD" w:rsidP="004413AD">
      <w:pPr>
        <w:rPr>
          <w:lang w:val="en-US"/>
        </w:rPr>
        <w:sectPr w:rsidR="004413AD" w:rsidRPr="004413AD" w:rsidSect="005C7B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13AD" w:rsidRDefault="004413AD" w:rsidP="004413AD">
      <w:pPr>
        <w:rPr>
          <w:lang w:val="en-US"/>
        </w:rPr>
        <w:sectPr w:rsidR="004413AD" w:rsidSect="00B30C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7D28BF" w:rsidRDefault="007D28BF"/>
    <w:sectPr w:rsidR="007D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514"/>
    <w:multiLevelType w:val="hybridMultilevel"/>
    <w:tmpl w:val="7352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637A"/>
    <w:multiLevelType w:val="hybridMultilevel"/>
    <w:tmpl w:val="2982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95980"/>
    <w:multiLevelType w:val="hybridMultilevel"/>
    <w:tmpl w:val="CAE6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2180A"/>
    <w:multiLevelType w:val="hybridMultilevel"/>
    <w:tmpl w:val="E768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93AEC"/>
    <w:multiLevelType w:val="hybridMultilevel"/>
    <w:tmpl w:val="6FE8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7070A"/>
    <w:multiLevelType w:val="hybridMultilevel"/>
    <w:tmpl w:val="6DA83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969A3"/>
    <w:multiLevelType w:val="hybridMultilevel"/>
    <w:tmpl w:val="DD08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B381D"/>
    <w:multiLevelType w:val="hybridMultilevel"/>
    <w:tmpl w:val="E9586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44FCE"/>
    <w:multiLevelType w:val="hybridMultilevel"/>
    <w:tmpl w:val="3950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26F93"/>
    <w:multiLevelType w:val="hybridMultilevel"/>
    <w:tmpl w:val="61347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A7A7A"/>
    <w:multiLevelType w:val="hybridMultilevel"/>
    <w:tmpl w:val="F1304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C2805"/>
    <w:multiLevelType w:val="hybridMultilevel"/>
    <w:tmpl w:val="F51C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E1A25"/>
    <w:multiLevelType w:val="hybridMultilevel"/>
    <w:tmpl w:val="768E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56670"/>
    <w:multiLevelType w:val="hybridMultilevel"/>
    <w:tmpl w:val="297E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AD"/>
    <w:rsid w:val="004413AD"/>
    <w:rsid w:val="007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3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3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281E-C3E6-4928-942E-02E611AB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2021-12-30T09:53:00Z</dcterms:created>
  <dcterms:modified xsi:type="dcterms:W3CDTF">2021-12-30T09:56:00Z</dcterms:modified>
</cp:coreProperties>
</file>